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5DF82" w14:textId="4923238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E30A8A" w:rsidRPr="00E30A8A">
        <w:rPr>
          <w:rFonts w:ascii="Arial" w:hAnsi="Arial" w:cs="Arial"/>
          <w:noProof/>
          <w:sz w:val="24"/>
          <w:szCs w:val="24"/>
        </w:rPr>
        <w:t>NR SA FR1 RRC re-establishment</w:t>
      </w:r>
      <w:r w:rsidR="00995AC6">
        <w:rPr>
          <w:rFonts w:ascii="Arial" w:hAnsi="Arial" w:cs="Arial"/>
          <w:noProof/>
          <w:sz w:val="24"/>
          <w:szCs w:val="24"/>
        </w:rPr>
        <w:t xml:space="preserve"> with CCA</w:t>
      </w:r>
    </w:p>
    <w:p w14:paraId="1525DF83" w14:textId="798FBEB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05068" w:rsidRPr="00905068">
        <w:rPr>
          <w:rFonts w:ascii="Arial" w:hAnsi="Arial"/>
          <w:sz w:val="24"/>
          <w:szCs w:val="24"/>
        </w:rPr>
        <w:t>Qualcomm</w:t>
      </w:r>
    </w:p>
    <w:p w14:paraId="1525DF84" w14:textId="77777777" w:rsidR="000C157A" w:rsidRPr="00680EAD" w:rsidRDefault="000C157A" w:rsidP="000C157A">
      <w:pPr>
        <w:pBdr>
          <w:bottom w:val="single" w:sz="4" w:space="1" w:color="auto"/>
        </w:pBdr>
        <w:rPr>
          <w:rFonts w:ascii="Arial" w:hAnsi="Arial"/>
          <w:lang w:val="de-DE"/>
        </w:rPr>
      </w:pPr>
    </w:p>
    <w:p w14:paraId="1525DF85"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525DF86" w14:textId="78E0047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s </w:t>
      </w:r>
      <w:r w:rsidR="00905068">
        <w:rPr>
          <w:rFonts w:ascii="Arial" w:hAnsi="Arial"/>
          <w:lang w:val="en-US"/>
        </w:rPr>
        <w:t>11</w:t>
      </w:r>
      <w:r w:rsidR="0085799F">
        <w:rPr>
          <w:rFonts w:ascii="Arial" w:hAnsi="Arial"/>
          <w:lang w:val="en-US"/>
        </w:rPr>
        <w:t>.</w:t>
      </w:r>
      <w:r w:rsidR="00905068">
        <w:rPr>
          <w:rFonts w:ascii="Arial" w:hAnsi="Arial"/>
          <w:lang w:val="en-US"/>
        </w:rPr>
        <w:t>2</w:t>
      </w:r>
      <w:r w:rsidR="0085799F">
        <w:rPr>
          <w:rFonts w:ascii="Arial" w:hAnsi="Arial"/>
          <w:lang w:val="en-US"/>
        </w:rPr>
        <w:t>.2.1.1</w:t>
      </w:r>
      <w:r w:rsidR="007D174A" w:rsidRPr="00C86C9C">
        <w:rPr>
          <w:rFonts w:ascii="Arial" w:hAnsi="Arial"/>
          <w:lang w:val="en-US"/>
        </w:rPr>
        <w:t>.</w:t>
      </w:r>
    </w:p>
    <w:p w14:paraId="1525DF87"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1525DF88" w14:textId="5C75F3AE" w:rsidR="006439EC" w:rsidRDefault="00905068" w:rsidP="0085799F">
      <w:pPr>
        <w:numPr>
          <w:ilvl w:val="0"/>
          <w:numId w:val="9"/>
        </w:numPr>
        <w:autoSpaceDE w:val="0"/>
        <w:autoSpaceDN w:val="0"/>
        <w:adjustRightInd w:val="0"/>
        <w:spacing w:after="60"/>
        <w:rPr>
          <w:rFonts w:ascii="Arial" w:hAnsi="Arial"/>
        </w:rPr>
      </w:pPr>
      <w:r>
        <w:rPr>
          <w:rFonts w:ascii="Arial" w:hAnsi="Arial"/>
          <w:lang w:val="en-US"/>
        </w:rPr>
        <w:t>11.2.2.1.1</w:t>
      </w:r>
      <w:r w:rsidR="006439EC">
        <w:rPr>
          <w:rFonts w:ascii="Arial" w:hAnsi="Arial"/>
        </w:rPr>
        <w:t>,</w:t>
      </w:r>
      <w:r w:rsidR="006439EC" w:rsidRPr="006439EC">
        <w:rPr>
          <w:rFonts w:ascii="Arial" w:hAnsi="Arial"/>
        </w:rPr>
        <w:t xml:space="preserve"> </w:t>
      </w:r>
      <w:r w:rsidR="004B1A56" w:rsidRPr="004B1A56">
        <w:rPr>
          <w:rFonts w:ascii="Arial" w:hAnsi="Arial"/>
        </w:rPr>
        <w:t>NR SA FR1 Intra-frequency RRC Re-establishment with CCA in FR1</w:t>
      </w:r>
    </w:p>
    <w:p w14:paraId="353700D3" w14:textId="77777777" w:rsidR="004B1A56" w:rsidRDefault="004B1A56" w:rsidP="000B76B5">
      <w:pPr>
        <w:rPr>
          <w:rFonts w:ascii="Arial" w:hAnsi="Arial"/>
        </w:rPr>
      </w:pPr>
    </w:p>
    <w:p w14:paraId="1525DF8C" w14:textId="151DD9BE"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525DF8D" w14:textId="0E0CA053"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4B1A56" w:rsidRPr="004B1A56">
        <w:rPr>
          <w:b/>
          <w:noProof w:val="0"/>
        </w:rPr>
        <w:t>11.2.2.1.1</w:t>
      </w:r>
      <w:r w:rsidR="004B1A56">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525DF8E" w14:textId="783D714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16.</w:t>
      </w:r>
      <w:r w:rsidR="004B1A56">
        <w:rPr>
          <w:rFonts w:ascii="Arial" w:eastAsia="SimSun" w:hAnsi="Arial"/>
          <w:lang w:eastAsia="zh-CN"/>
        </w:rPr>
        <w:t>21</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315C6F5F" w14:textId="77777777" w:rsidR="00F55485" w:rsidRPr="00F55485" w:rsidRDefault="00F55485" w:rsidP="00F5548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F55485">
        <w:rPr>
          <w:rFonts w:ascii="Arial" w:eastAsia="Times New Roman" w:hAnsi="Arial"/>
          <w:snapToGrid w:val="0"/>
          <w:sz w:val="22"/>
          <w:highlight w:val="lightGray"/>
          <w:lang w:eastAsia="en-GB"/>
        </w:rPr>
        <w:t>A.11.2.2.1.1</w:t>
      </w:r>
      <w:r w:rsidRPr="00F55485">
        <w:rPr>
          <w:rFonts w:ascii="Arial" w:eastAsia="Times New Roman" w:hAnsi="Arial"/>
          <w:snapToGrid w:val="0"/>
          <w:sz w:val="22"/>
          <w:highlight w:val="lightGray"/>
          <w:lang w:eastAsia="en-GB"/>
        </w:rPr>
        <w:tab/>
        <w:t>Intra-</w:t>
      </w:r>
      <w:r w:rsidRPr="00F55485">
        <w:rPr>
          <w:rFonts w:ascii="Arial" w:eastAsia="Times New Roman" w:hAnsi="Arial"/>
          <w:sz w:val="22"/>
          <w:highlight w:val="lightGray"/>
          <w:lang w:eastAsia="en-GB"/>
        </w:rPr>
        <w:t>frequency</w:t>
      </w:r>
      <w:r w:rsidRPr="00F55485">
        <w:rPr>
          <w:rFonts w:ascii="Arial" w:eastAsia="Times New Roman" w:hAnsi="Arial"/>
          <w:snapToGrid w:val="0"/>
          <w:sz w:val="22"/>
          <w:highlight w:val="lightGray"/>
          <w:lang w:eastAsia="en-GB"/>
        </w:rPr>
        <w:t xml:space="preserve"> RRC Re-establishment with CCA in FR1</w:t>
      </w:r>
    </w:p>
    <w:p w14:paraId="42295246" w14:textId="77777777" w:rsidR="00F55485" w:rsidRPr="00F55485" w:rsidRDefault="00F55485" w:rsidP="00F55485">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F55485">
        <w:rPr>
          <w:rFonts w:ascii="Arial" w:eastAsia="Times New Roman" w:hAnsi="Arial"/>
          <w:highlight w:val="lightGray"/>
          <w:lang w:eastAsia="en-GB"/>
        </w:rPr>
        <w:t>A.11.2.2.1.1.1</w:t>
      </w:r>
      <w:r w:rsidRPr="00F55485">
        <w:rPr>
          <w:rFonts w:ascii="Arial" w:eastAsia="Times New Roman" w:hAnsi="Arial"/>
          <w:highlight w:val="lightGray"/>
          <w:lang w:eastAsia="en-GB"/>
        </w:rPr>
        <w:tab/>
      </w:r>
      <w:r w:rsidRPr="00F55485">
        <w:rPr>
          <w:rFonts w:ascii="Arial" w:eastAsia="Times New Roman" w:hAnsi="Arial"/>
          <w:snapToGrid w:val="0"/>
          <w:highlight w:val="lightGray"/>
          <w:lang w:eastAsia="en-GB"/>
        </w:rPr>
        <w:t>Test Purpose and Environment</w:t>
      </w:r>
    </w:p>
    <w:p w14:paraId="46461B33"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The purpose is to verify that the NR intra-frequency RRC re-establishment delay with CCA in FR1 with known target cell is within the specified limits. These tests will verify the requirements in clause 6.2.1A.</w:t>
      </w:r>
    </w:p>
    <w:p w14:paraId="0A8E5038"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10A81BE9"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55485" w:rsidRPr="00F55485" w14:paraId="26424277" w14:textId="77777777" w:rsidTr="003B695E">
        <w:tc>
          <w:tcPr>
            <w:tcW w:w="2376" w:type="dxa"/>
            <w:shd w:val="clear" w:color="auto" w:fill="auto"/>
          </w:tcPr>
          <w:p w14:paraId="1C43698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Configuration</w:t>
            </w:r>
          </w:p>
        </w:tc>
        <w:tc>
          <w:tcPr>
            <w:tcW w:w="7230" w:type="dxa"/>
            <w:shd w:val="clear" w:color="auto" w:fill="auto"/>
          </w:tcPr>
          <w:p w14:paraId="6134162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Description</w:t>
            </w:r>
          </w:p>
        </w:tc>
      </w:tr>
      <w:tr w:rsidR="00F55485" w:rsidRPr="00F55485" w14:paraId="02D03333" w14:textId="77777777" w:rsidTr="003B695E">
        <w:tc>
          <w:tcPr>
            <w:tcW w:w="2376" w:type="dxa"/>
            <w:shd w:val="clear" w:color="auto" w:fill="auto"/>
          </w:tcPr>
          <w:p w14:paraId="56FC8B7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F55485">
              <w:rPr>
                <w:rFonts w:ascii="Arial" w:eastAsia="Malgun Gothic" w:hAnsi="Arial"/>
                <w:sz w:val="18"/>
                <w:highlight w:val="lightGray"/>
                <w:lang w:eastAsia="en-GB"/>
              </w:rPr>
              <w:t>1</w:t>
            </w:r>
          </w:p>
        </w:tc>
        <w:tc>
          <w:tcPr>
            <w:tcW w:w="7230" w:type="dxa"/>
            <w:shd w:val="clear" w:color="auto" w:fill="auto"/>
          </w:tcPr>
          <w:p w14:paraId="317F7C4C" w14:textId="77777777" w:rsidR="00F55485" w:rsidRPr="00F55485" w:rsidRDefault="00F55485" w:rsidP="00F55485">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F55485">
              <w:rPr>
                <w:rFonts w:ascii="Arial" w:eastAsia="Malgun Gothic" w:hAnsi="Arial"/>
                <w:sz w:val="18"/>
                <w:highlight w:val="lightGray"/>
                <w:lang w:eastAsia="en-GB"/>
              </w:rPr>
              <w:t>30 kHz SSB SCS, 40 MHz bandwidth, TDD duplex mode</w:t>
            </w:r>
          </w:p>
        </w:tc>
      </w:tr>
    </w:tbl>
    <w:p w14:paraId="0848D8DD"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6DB445A4"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870"/>
        <w:gridCol w:w="1870"/>
        <w:gridCol w:w="935"/>
        <w:gridCol w:w="1870"/>
        <w:gridCol w:w="2805"/>
      </w:tblGrid>
      <w:tr w:rsidR="00F55485" w:rsidRPr="00F55485" w14:paraId="126B405F" w14:textId="77777777" w:rsidTr="003B695E">
        <w:tc>
          <w:tcPr>
            <w:tcW w:w="2000" w:type="pct"/>
            <w:gridSpan w:val="2"/>
          </w:tcPr>
          <w:p w14:paraId="37E08D9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Parameter</w:t>
            </w:r>
          </w:p>
        </w:tc>
        <w:tc>
          <w:tcPr>
            <w:tcW w:w="500" w:type="pct"/>
          </w:tcPr>
          <w:p w14:paraId="3CA5CA6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Unit</w:t>
            </w:r>
          </w:p>
        </w:tc>
        <w:tc>
          <w:tcPr>
            <w:tcW w:w="1000" w:type="pct"/>
          </w:tcPr>
          <w:p w14:paraId="3F53A43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Value</w:t>
            </w:r>
            <w:r w:rsidRPr="00F55485">
              <w:rPr>
                <w:rFonts w:ascii="Arial" w:eastAsia="Times New Roman" w:hAnsi="Arial"/>
                <w:b/>
                <w:sz w:val="18"/>
                <w:highlight w:val="lightGray"/>
                <w:lang w:eastAsia="zh-CN"/>
              </w:rPr>
              <w:t xml:space="preserve"> </w:t>
            </w:r>
          </w:p>
        </w:tc>
        <w:tc>
          <w:tcPr>
            <w:tcW w:w="1500" w:type="pct"/>
          </w:tcPr>
          <w:p w14:paraId="06D0C6E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55485">
              <w:rPr>
                <w:rFonts w:ascii="Arial" w:eastAsia="Times New Roman" w:hAnsi="Arial"/>
                <w:b/>
                <w:sz w:val="18"/>
                <w:highlight w:val="lightGray"/>
                <w:lang w:eastAsia="en-GB"/>
              </w:rPr>
              <w:t>Comment</w:t>
            </w:r>
          </w:p>
        </w:tc>
      </w:tr>
      <w:tr w:rsidR="00F55485" w:rsidRPr="00F55485" w14:paraId="47550B1E" w14:textId="77777777" w:rsidTr="003B695E">
        <w:tc>
          <w:tcPr>
            <w:tcW w:w="1000" w:type="pct"/>
            <w:tcBorders>
              <w:bottom w:val="nil"/>
            </w:tcBorders>
          </w:tcPr>
          <w:p w14:paraId="379135A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Initial Condition</w:t>
            </w:r>
          </w:p>
        </w:tc>
        <w:tc>
          <w:tcPr>
            <w:tcW w:w="1000" w:type="pct"/>
          </w:tcPr>
          <w:p w14:paraId="58C544C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Active cell</w:t>
            </w:r>
          </w:p>
        </w:tc>
        <w:tc>
          <w:tcPr>
            <w:tcW w:w="500" w:type="pct"/>
          </w:tcPr>
          <w:p w14:paraId="22EB733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3DAFA2F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1</w:t>
            </w:r>
          </w:p>
        </w:tc>
        <w:tc>
          <w:tcPr>
            <w:tcW w:w="1500" w:type="pct"/>
          </w:tcPr>
          <w:p w14:paraId="160B374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1 is with CCA.</w:t>
            </w:r>
          </w:p>
        </w:tc>
      </w:tr>
      <w:tr w:rsidR="00F55485" w:rsidRPr="00F55485" w14:paraId="7C2D3632" w14:textId="77777777" w:rsidTr="003B695E">
        <w:tc>
          <w:tcPr>
            <w:tcW w:w="1000" w:type="pct"/>
            <w:tcBorders>
              <w:top w:val="nil"/>
            </w:tcBorders>
          </w:tcPr>
          <w:p w14:paraId="249853B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02CF865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Neighbour cells</w:t>
            </w:r>
          </w:p>
        </w:tc>
        <w:tc>
          <w:tcPr>
            <w:tcW w:w="500" w:type="pct"/>
          </w:tcPr>
          <w:p w14:paraId="6E60A32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0C60AF5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Cell 2 </w:t>
            </w:r>
          </w:p>
        </w:tc>
        <w:tc>
          <w:tcPr>
            <w:tcW w:w="1500" w:type="pct"/>
          </w:tcPr>
          <w:p w14:paraId="7433A42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2 is with CCA.</w:t>
            </w:r>
          </w:p>
        </w:tc>
      </w:tr>
      <w:tr w:rsidR="00F55485" w:rsidRPr="00F55485" w14:paraId="23FD456D" w14:textId="77777777" w:rsidTr="003B695E">
        <w:tc>
          <w:tcPr>
            <w:tcW w:w="1000" w:type="pct"/>
          </w:tcPr>
          <w:p w14:paraId="6D8507A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Final condition</w:t>
            </w:r>
          </w:p>
        </w:tc>
        <w:tc>
          <w:tcPr>
            <w:tcW w:w="1000" w:type="pct"/>
          </w:tcPr>
          <w:p w14:paraId="2384B79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Active cell</w:t>
            </w:r>
          </w:p>
        </w:tc>
        <w:tc>
          <w:tcPr>
            <w:tcW w:w="500" w:type="pct"/>
          </w:tcPr>
          <w:p w14:paraId="3583EEC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216D0B3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Cell 2</w:t>
            </w:r>
          </w:p>
        </w:tc>
        <w:tc>
          <w:tcPr>
            <w:tcW w:w="1500" w:type="pct"/>
          </w:tcPr>
          <w:p w14:paraId="6F54D1B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4D8C3D8" w14:textId="77777777" w:rsidTr="003B695E">
        <w:tc>
          <w:tcPr>
            <w:tcW w:w="2000" w:type="pct"/>
            <w:gridSpan w:val="2"/>
            <w:tcBorders>
              <w:bottom w:val="single" w:sz="4" w:space="0" w:color="auto"/>
            </w:tcBorders>
          </w:tcPr>
          <w:p w14:paraId="465D1D1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val="it-IT" w:eastAsia="en-GB"/>
              </w:rPr>
              <w:t>RF Channel Number</w:t>
            </w:r>
          </w:p>
        </w:tc>
        <w:tc>
          <w:tcPr>
            <w:tcW w:w="500" w:type="pct"/>
          </w:tcPr>
          <w:p w14:paraId="7D31176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single" w:sz="4" w:space="0" w:color="auto"/>
            </w:tcBorders>
          </w:tcPr>
          <w:p w14:paraId="5F5B98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en-GB"/>
              </w:rPr>
              <w:t>1</w:t>
            </w:r>
          </w:p>
        </w:tc>
        <w:tc>
          <w:tcPr>
            <w:tcW w:w="1500" w:type="pct"/>
          </w:tcPr>
          <w:p w14:paraId="57F31E2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13F09ACD" w14:textId="77777777" w:rsidTr="003B695E">
        <w:tc>
          <w:tcPr>
            <w:tcW w:w="1000" w:type="pct"/>
            <w:tcBorders>
              <w:bottom w:val="nil"/>
            </w:tcBorders>
          </w:tcPr>
          <w:p w14:paraId="2ADDEAB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noProof/>
                <w:sz w:val="18"/>
                <w:highlight w:val="lightGray"/>
                <w:lang w:val="it-IT" w:eastAsia="en-GB"/>
              </w:rPr>
              <w:t>DL CCA model</w:t>
            </w:r>
          </w:p>
        </w:tc>
        <w:tc>
          <w:tcPr>
            <w:tcW w:w="1000" w:type="pct"/>
          </w:tcPr>
          <w:p w14:paraId="1E835A7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Dynamic channel access</w:t>
            </w:r>
            <w:r w:rsidRPr="00F55485">
              <w:rPr>
                <w:rFonts w:ascii="Arial" w:eastAsia="Times New Roman" w:hAnsi="Arial"/>
                <w:sz w:val="18"/>
                <w:highlight w:val="lightGray"/>
                <w:vertAlign w:val="superscript"/>
                <w:lang w:eastAsia="en-GB"/>
              </w:rPr>
              <w:t>Note 1, 3</w:t>
            </w:r>
          </w:p>
        </w:tc>
        <w:tc>
          <w:tcPr>
            <w:tcW w:w="500" w:type="pct"/>
          </w:tcPr>
          <w:p w14:paraId="30330A4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nil"/>
            </w:tcBorders>
          </w:tcPr>
          <w:p w14:paraId="311D5D3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noProof/>
                <w:sz w:val="18"/>
                <w:highlight w:val="lightGray"/>
                <w:lang w:eastAsia="en-GB"/>
              </w:rPr>
              <w:t>As specified in clause A.3.26.2.1</w:t>
            </w:r>
          </w:p>
        </w:tc>
        <w:tc>
          <w:tcPr>
            <w:tcW w:w="1500" w:type="pct"/>
          </w:tcPr>
          <w:p w14:paraId="4E8D0B2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6451F3F1" w14:textId="77777777" w:rsidTr="003B695E">
        <w:tc>
          <w:tcPr>
            <w:tcW w:w="1000" w:type="pct"/>
            <w:tcBorders>
              <w:top w:val="nil"/>
              <w:bottom w:val="single" w:sz="4" w:space="0" w:color="auto"/>
            </w:tcBorders>
          </w:tcPr>
          <w:p w14:paraId="106F6B9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D7F2D6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 3</w:t>
            </w:r>
          </w:p>
        </w:tc>
        <w:tc>
          <w:tcPr>
            <w:tcW w:w="500" w:type="pct"/>
            <w:tcBorders>
              <w:top w:val="nil"/>
            </w:tcBorders>
          </w:tcPr>
          <w:p w14:paraId="32FDFFC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nil"/>
              <w:bottom w:val="single" w:sz="4" w:space="0" w:color="auto"/>
            </w:tcBorders>
          </w:tcPr>
          <w:p w14:paraId="5549EE4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1045E4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828904A" w14:textId="77777777" w:rsidTr="003B695E">
        <w:tc>
          <w:tcPr>
            <w:tcW w:w="1000" w:type="pct"/>
            <w:tcBorders>
              <w:bottom w:val="nil"/>
            </w:tcBorders>
          </w:tcPr>
          <w:p w14:paraId="3708411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noProof/>
                <w:sz w:val="18"/>
                <w:highlight w:val="lightGray"/>
                <w:lang w:val="it-IT" w:eastAsia="en-GB"/>
              </w:rPr>
              <w:t>UL CCA model</w:t>
            </w:r>
          </w:p>
        </w:tc>
        <w:tc>
          <w:tcPr>
            <w:tcW w:w="1000" w:type="pct"/>
          </w:tcPr>
          <w:p w14:paraId="52B5CF5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Dynamic channel access</w:t>
            </w:r>
            <w:r w:rsidRPr="00F55485">
              <w:rPr>
                <w:rFonts w:ascii="Arial" w:eastAsia="Times New Roman" w:hAnsi="Arial"/>
                <w:sz w:val="18"/>
                <w:highlight w:val="lightGray"/>
                <w:vertAlign w:val="superscript"/>
                <w:lang w:eastAsia="en-GB"/>
              </w:rPr>
              <w:t xml:space="preserve"> Note 1, 3</w:t>
            </w:r>
          </w:p>
        </w:tc>
        <w:tc>
          <w:tcPr>
            <w:tcW w:w="500" w:type="pct"/>
          </w:tcPr>
          <w:p w14:paraId="23E0417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bottom w:val="nil"/>
            </w:tcBorders>
          </w:tcPr>
          <w:p w14:paraId="6D3BDAD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noProof/>
                <w:sz w:val="18"/>
                <w:highlight w:val="lightGray"/>
                <w:lang w:eastAsia="en-GB"/>
              </w:rPr>
              <w:t>As specified in clause A.3.26.2.2</w:t>
            </w:r>
          </w:p>
        </w:tc>
        <w:tc>
          <w:tcPr>
            <w:tcW w:w="1500" w:type="pct"/>
          </w:tcPr>
          <w:p w14:paraId="2C47C3A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02C3361" w14:textId="77777777" w:rsidTr="003B695E">
        <w:tc>
          <w:tcPr>
            <w:tcW w:w="1000" w:type="pct"/>
            <w:tcBorders>
              <w:top w:val="nil"/>
            </w:tcBorders>
          </w:tcPr>
          <w:p w14:paraId="2734457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B58E2B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2,3</w:t>
            </w:r>
          </w:p>
        </w:tc>
        <w:tc>
          <w:tcPr>
            <w:tcW w:w="500" w:type="pct"/>
          </w:tcPr>
          <w:p w14:paraId="3BFF023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nil"/>
            </w:tcBorders>
          </w:tcPr>
          <w:p w14:paraId="4105C3F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153C94F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CFC591A" w14:textId="77777777" w:rsidTr="003B695E">
        <w:tc>
          <w:tcPr>
            <w:tcW w:w="2000" w:type="pct"/>
            <w:gridSpan w:val="2"/>
            <w:tcBorders>
              <w:top w:val="nil"/>
            </w:tcBorders>
          </w:tcPr>
          <w:p w14:paraId="4ABBF40B"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L</w:t>
            </w:r>
            <w:r w:rsidRPr="00F55485">
              <w:rPr>
                <w:rFonts w:ascii="Arial" w:eastAsia="Times New Roman" w:hAnsi="Arial" w:cs="Arial"/>
                <w:sz w:val="18"/>
                <w:szCs w:val="18"/>
                <w:highlight w:val="lightGray"/>
                <w:vertAlign w:val="subscript"/>
                <w:lang w:eastAsia="en-GB"/>
              </w:rPr>
              <w:t>CCA_DL</w:t>
            </w:r>
          </w:p>
        </w:tc>
        <w:tc>
          <w:tcPr>
            <w:tcW w:w="500" w:type="pct"/>
          </w:tcPr>
          <w:p w14:paraId="278E21B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12B11E0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5</w:t>
            </w:r>
          </w:p>
        </w:tc>
        <w:tc>
          <w:tcPr>
            <w:tcW w:w="1500" w:type="pct"/>
          </w:tcPr>
          <w:p w14:paraId="2FDA18F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71E8BBAB" w14:textId="77777777" w:rsidTr="003B695E">
        <w:tc>
          <w:tcPr>
            <w:tcW w:w="2000" w:type="pct"/>
            <w:gridSpan w:val="2"/>
            <w:tcBorders>
              <w:top w:val="nil"/>
            </w:tcBorders>
          </w:tcPr>
          <w:p w14:paraId="57F31C1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en-GB"/>
              </w:rPr>
              <w:t>W</w:t>
            </w:r>
            <w:r w:rsidRPr="00F55485">
              <w:rPr>
                <w:rFonts w:ascii="Arial" w:eastAsia="Times New Roman" w:hAnsi="Arial" w:cs="Arial"/>
                <w:sz w:val="18"/>
                <w:szCs w:val="18"/>
                <w:highlight w:val="lightGray"/>
                <w:vertAlign w:val="subscript"/>
                <w:lang w:val="it-IT" w:eastAsia="en-GB"/>
              </w:rPr>
              <w:t>CCA_DL</w:t>
            </w:r>
          </w:p>
        </w:tc>
        <w:tc>
          <w:tcPr>
            <w:tcW w:w="500" w:type="pct"/>
          </w:tcPr>
          <w:p w14:paraId="2488F8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ja-JP"/>
              </w:rPr>
              <w:t>ms</w:t>
            </w:r>
          </w:p>
        </w:tc>
        <w:tc>
          <w:tcPr>
            <w:tcW w:w="1000" w:type="pct"/>
            <w:tcBorders>
              <w:top w:val="nil"/>
            </w:tcBorders>
          </w:tcPr>
          <w:p w14:paraId="35BB63D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T311</w:t>
            </w:r>
          </w:p>
        </w:tc>
        <w:tc>
          <w:tcPr>
            <w:tcW w:w="1500" w:type="pct"/>
            <w:vAlign w:val="center"/>
          </w:tcPr>
          <w:p w14:paraId="70F13E1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65FB8D13" w14:textId="77777777" w:rsidTr="003B695E">
        <w:tc>
          <w:tcPr>
            <w:tcW w:w="2000" w:type="pct"/>
            <w:gridSpan w:val="2"/>
            <w:tcBorders>
              <w:top w:val="nil"/>
            </w:tcBorders>
          </w:tcPr>
          <w:p w14:paraId="087486E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L</w:t>
            </w:r>
            <w:r w:rsidRPr="00F55485">
              <w:rPr>
                <w:rFonts w:ascii="Arial" w:eastAsia="Times New Roman" w:hAnsi="Arial" w:cs="Arial"/>
                <w:sz w:val="18"/>
                <w:szCs w:val="18"/>
                <w:highlight w:val="lightGray"/>
                <w:vertAlign w:val="subscript"/>
                <w:lang w:eastAsia="en-GB"/>
              </w:rPr>
              <w:t>CCA_UL</w:t>
            </w:r>
          </w:p>
        </w:tc>
        <w:tc>
          <w:tcPr>
            <w:tcW w:w="500" w:type="pct"/>
          </w:tcPr>
          <w:p w14:paraId="7969436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564AE82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5</w:t>
            </w:r>
          </w:p>
        </w:tc>
        <w:tc>
          <w:tcPr>
            <w:tcW w:w="1500" w:type="pct"/>
          </w:tcPr>
          <w:p w14:paraId="12B9338E"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044F8911" w14:textId="77777777" w:rsidTr="003B695E">
        <w:tc>
          <w:tcPr>
            <w:tcW w:w="2000" w:type="pct"/>
            <w:gridSpan w:val="2"/>
            <w:tcBorders>
              <w:top w:val="nil"/>
            </w:tcBorders>
          </w:tcPr>
          <w:p w14:paraId="7E5FFE7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en-GB"/>
              </w:rPr>
              <w:t>W</w:t>
            </w:r>
            <w:r w:rsidRPr="00F55485">
              <w:rPr>
                <w:rFonts w:ascii="Arial" w:eastAsia="Times New Roman" w:hAnsi="Arial" w:cs="Arial"/>
                <w:sz w:val="18"/>
                <w:szCs w:val="18"/>
                <w:highlight w:val="lightGray"/>
                <w:vertAlign w:val="subscript"/>
                <w:lang w:val="it-IT" w:eastAsia="en-GB"/>
              </w:rPr>
              <w:t>CCA_UL</w:t>
            </w:r>
          </w:p>
        </w:tc>
        <w:tc>
          <w:tcPr>
            <w:tcW w:w="500" w:type="pct"/>
          </w:tcPr>
          <w:p w14:paraId="43B249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val="it-IT" w:eastAsia="ja-JP"/>
              </w:rPr>
              <w:t>ms</w:t>
            </w:r>
          </w:p>
        </w:tc>
        <w:tc>
          <w:tcPr>
            <w:tcW w:w="1000" w:type="pct"/>
            <w:tcBorders>
              <w:top w:val="nil"/>
            </w:tcBorders>
          </w:tcPr>
          <w:p w14:paraId="29B553B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szCs w:val="18"/>
                <w:highlight w:val="lightGray"/>
                <w:lang w:eastAsia="en-GB"/>
              </w:rPr>
              <w:t>T311</w:t>
            </w:r>
          </w:p>
        </w:tc>
        <w:tc>
          <w:tcPr>
            <w:tcW w:w="1500" w:type="pct"/>
          </w:tcPr>
          <w:p w14:paraId="2C59990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07835959" w14:textId="77777777" w:rsidTr="003B695E">
        <w:tc>
          <w:tcPr>
            <w:tcW w:w="2000" w:type="pct"/>
            <w:gridSpan w:val="2"/>
          </w:tcPr>
          <w:p w14:paraId="7A4A128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Time offset between cells</w:t>
            </w:r>
          </w:p>
        </w:tc>
        <w:tc>
          <w:tcPr>
            <w:tcW w:w="500" w:type="pct"/>
          </w:tcPr>
          <w:p w14:paraId="06B514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6BDD04D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 xml:space="preserve">3 </w:t>
            </w:r>
            <w:r w:rsidRPr="00F55485">
              <w:rPr>
                <w:rFonts w:ascii="Arial" w:eastAsia="Times New Roman" w:hAnsi="Arial" w:cs="v4.2.0"/>
                <w:sz w:val="18"/>
                <w:highlight w:val="lightGray"/>
                <w:lang w:eastAsia="en-GB"/>
              </w:rPr>
              <w:sym w:font="Symbol" w:char="F06D"/>
            </w:r>
            <w:r w:rsidRPr="00F55485">
              <w:rPr>
                <w:rFonts w:ascii="Arial" w:eastAsia="Times New Roman" w:hAnsi="Arial" w:cs="v4.2.0"/>
                <w:sz w:val="18"/>
                <w:highlight w:val="lightGray"/>
                <w:lang w:eastAsia="en-GB"/>
              </w:rPr>
              <w:t>s</w:t>
            </w:r>
          </w:p>
        </w:tc>
        <w:tc>
          <w:tcPr>
            <w:tcW w:w="1500" w:type="pct"/>
          </w:tcPr>
          <w:p w14:paraId="190FA0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Synchronous cells</w:t>
            </w:r>
          </w:p>
        </w:tc>
      </w:tr>
      <w:tr w:rsidR="00F55485" w:rsidRPr="00F55485" w14:paraId="7C25B8E7" w14:textId="77777777" w:rsidTr="003B695E">
        <w:tc>
          <w:tcPr>
            <w:tcW w:w="2000" w:type="pct"/>
            <w:gridSpan w:val="2"/>
          </w:tcPr>
          <w:p w14:paraId="550751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N310</w:t>
            </w:r>
          </w:p>
        </w:tc>
        <w:tc>
          <w:tcPr>
            <w:tcW w:w="500" w:type="pct"/>
          </w:tcPr>
          <w:p w14:paraId="14C4B4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5944F23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w:t>
            </w:r>
          </w:p>
        </w:tc>
        <w:tc>
          <w:tcPr>
            <w:tcW w:w="1500" w:type="pct"/>
          </w:tcPr>
          <w:p w14:paraId="450C18F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Maximum consecutive out-of-sync indications from lower layers</w:t>
            </w:r>
          </w:p>
        </w:tc>
      </w:tr>
      <w:tr w:rsidR="00F55485" w:rsidRPr="00F55485" w14:paraId="010C45E8" w14:textId="77777777" w:rsidTr="003B695E">
        <w:tc>
          <w:tcPr>
            <w:tcW w:w="2000" w:type="pct"/>
            <w:gridSpan w:val="2"/>
          </w:tcPr>
          <w:p w14:paraId="4E33709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N311</w:t>
            </w:r>
          </w:p>
        </w:tc>
        <w:tc>
          <w:tcPr>
            <w:tcW w:w="500" w:type="pct"/>
          </w:tcPr>
          <w:p w14:paraId="26729E9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163A72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w:t>
            </w:r>
          </w:p>
        </w:tc>
        <w:tc>
          <w:tcPr>
            <w:tcW w:w="1500" w:type="pct"/>
          </w:tcPr>
          <w:p w14:paraId="5B3AFD1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Minimum consecutive in-sync indications from lower layers</w:t>
            </w:r>
          </w:p>
        </w:tc>
      </w:tr>
      <w:tr w:rsidR="00F55485" w:rsidRPr="00F55485" w14:paraId="1FDF7DC7" w14:textId="77777777" w:rsidTr="003B695E">
        <w:tc>
          <w:tcPr>
            <w:tcW w:w="2000" w:type="pct"/>
            <w:gridSpan w:val="2"/>
          </w:tcPr>
          <w:p w14:paraId="4EE293F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T310</w:t>
            </w:r>
          </w:p>
        </w:tc>
        <w:tc>
          <w:tcPr>
            <w:tcW w:w="500" w:type="pct"/>
          </w:tcPr>
          <w:p w14:paraId="655478C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ms</w:t>
            </w:r>
          </w:p>
        </w:tc>
        <w:tc>
          <w:tcPr>
            <w:tcW w:w="1000" w:type="pct"/>
          </w:tcPr>
          <w:p w14:paraId="74A93E4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0</w:t>
            </w:r>
          </w:p>
        </w:tc>
        <w:tc>
          <w:tcPr>
            <w:tcW w:w="1500" w:type="pct"/>
          </w:tcPr>
          <w:p w14:paraId="1BC6420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Radio link failure timer; T310 is disabled</w:t>
            </w:r>
          </w:p>
        </w:tc>
      </w:tr>
      <w:tr w:rsidR="00F55485" w:rsidRPr="00F55485" w14:paraId="7F52B6ED" w14:textId="77777777" w:rsidTr="003B695E">
        <w:tc>
          <w:tcPr>
            <w:tcW w:w="2000" w:type="pct"/>
            <w:gridSpan w:val="2"/>
          </w:tcPr>
          <w:p w14:paraId="5BE90B7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T311</w:t>
            </w:r>
          </w:p>
        </w:tc>
        <w:tc>
          <w:tcPr>
            <w:tcW w:w="500" w:type="pct"/>
          </w:tcPr>
          <w:p w14:paraId="1669BBB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ms</w:t>
            </w:r>
          </w:p>
        </w:tc>
        <w:tc>
          <w:tcPr>
            <w:tcW w:w="1000" w:type="pct"/>
          </w:tcPr>
          <w:p w14:paraId="7152E2A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3000</w:t>
            </w:r>
          </w:p>
        </w:tc>
        <w:tc>
          <w:tcPr>
            <w:tcW w:w="1500" w:type="pct"/>
          </w:tcPr>
          <w:p w14:paraId="13CECB1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RRC re-establishment timer</w:t>
            </w:r>
          </w:p>
        </w:tc>
      </w:tr>
      <w:tr w:rsidR="00F55485" w:rsidRPr="00F55485" w14:paraId="04ACC742" w14:textId="77777777" w:rsidTr="003B695E">
        <w:tc>
          <w:tcPr>
            <w:tcW w:w="2000" w:type="pct"/>
            <w:gridSpan w:val="2"/>
            <w:tcBorders>
              <w:bottom w:val="single" w:sz="4" w:space="0" w:color="auto"/>
            </w:tcBorders>
          </w:tcPr>
          <w:p w14:paraId="2340A66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Access Barring Information</w:t>
            </w:r>
          </w:p>
        </w:tc>
        <w:tc>
          <w:tcPr>
            <w:tcW w:w="500" w:type="pct"/>
          </w:tcPr>
          <w:p w14:paraId="023D4E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0500541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Not Sent</w:t>
            </w:r>
          </w:p>
        </w:tc>
        <w:tc>
          <w:tcPr>
            <w:tcW w:w="1500" w:type="pct"/>
          </w:tcPr>
          <w:p w14:paraId="78A59E0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No additional delays in random access procedure.</w:t>
            </w:r>
          </w:p>
        </w:tc>
      </w:tr>
      <w:tr w:rsidR="00F55485" w:rsidRPr="00F55485" w14:paraId="6A77859F" w14:textId="77777777" w:rsidTr="003B695E">
        <w:tc>
          <w:tcPr>
            <w:tcW w:w="1000" w:type="pct"/>
            <w:tcBorders>
              <w:bottom w:val="nil"/>
            </w:tcBorders>
          </w:tcPr>
          <w:p w14:paraId="7364ED3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SSB configuration</w:t>
            </w:r>
          </w:p>
        </w:tc>
        <w:tc>
          <w:tcPr>
            <w:tcW w:w="1000" w:type="pct"/>
          </w:tcPr>
          <w:p w14:paraId="01EE3B3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Dynamic channel access</w:t>
            </w:r>
            <w:r w:rsidRPr="00F55485">
              <w:rPr>
                <w:rFonts w:ascii="Arial" w:eastAsia="Times New Roman" w:hAnsi="Arial"/>
                <w:sz w:val="18"/>
                <w:highlight w:val="lightGray"/>
                <w:vertAlign w:val="superscript"/>
                <w:lang w:eastAsia="en-GB"/>
              </w:rPr>
              <w:t xml:space="preserve"> Note 1, 3</w:t>
            </w:r>
          </w:p>
        </w:tc>
        <w:tc>
          <w:tcPr>
            <w:tcW w:w="500" w:type="pct"/>
          </w:tcPr>
          <w:p w14:paraId="2B618E5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589F24C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SSB.2 CCA</w:t>
            </w:r>
          </w:p>
        </w:tc>
        <w:tc>
          <w:tcPr>
            <w:tcW w:w="1500" w:type="pct"/>
          </w:tcPr>
          <w:p w14:paraId="6C53EB5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A.3.10A.1.2-1</w:t>
            </w:r>
          </w:p>
        </w:tc>
      </w:tr>
      <w:tr w:rsidR="00F55485" w:rsidRPr="00F55485" w14:paraId="47342CD0" w14:textId="77777777" w:rsidTr="003B695E">
        <w:tc>
          <w:tcPr>
            <w:tcW w:w="1000" w:type="pct"/>
            <w:tcBorders>
              <w:top w:val="nil"/>
            </w:tcBorders>
          </w:tcPr>
          <w:p w14:paraId="064E271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7F3D65C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Semi-static channel access</w:t>
            </w:r>
            <w:r w:rsidRPr="00F55485">
              <w:rPr>
                <w:rFonts w:ascii="Arial" w:eastAsia="Times New Roman" w:hAnsi="Arial"/>
                <w:sz w:val="18"/>
                <w:highlight w:val="lightGray"/>
                <w:vertAlign w:val="superscript"/>
                <w:lang w:eastAsia="en-GB"/>
              </w:rPr>
              <w:t xml:space="preserve"> Note 2, 3</w:t>
            </w:r>
          </w:p>
        </w:tc>
        <w:tc>
          <w:tcPr>
            <w:tcW w:w="500" w:type="pct"/>
          </w:tcPr>
          <w:p w14:paraId="717682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6A82B22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SSB.1 CCA</w:t>
            </w:r>
          </w:p>
        </w:tc>
        <w:tc>
          <w:tcPr>
            <w:tcW w:w="1500" w:type="pct"/>
          </w:tcPr>
          <w:p w14:paraId="32FA4BA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A.3.10A.1.1-1</w:t>
            </w:r>
          </w:p>
        </w:tc>
      </w:tr>
      <w:tr w:rsidR="00F55485" w:rsidRPr="00F55485" w14:paraId="33311265" w14:textId="77777777" w:rsidTr="003B695E">
        <w:tc>
          <w:tcPr>
            <w:tcW w:w="2000" w:type="pct"/>
            <w:gridSpan w:val="2"/>
          </w:tcPr>
          <w:p w14:paraId="37A812C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val="it-IT" w:eastAsia="zh-CN"/>
              </w:rPr>
              <w:t>DBT window configuration</w:t>
            </w:r>
          </w:p>
        </w:tc>
        <w:tc>
          <w:tcPr>
            <w:tcW w:w="500" w:type="pct"/>
          </w:tcPr>
          <w:p w14:paraId="45E580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106FA86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DBT.1</w:t>
            </w:r>
          </w:p>
        </w:tc>
        <w:tc>
          <w:tcPr>
            <w:tcW w:w="1500" w:type="pct"/>
          </w:tcPr>
          <w:p w14:paraId="269B69A8"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Table A.3.28.1-1</w:t>
            </w:r>
          </w:p>
        </w:tc>
      </w:tr>
      <w:tr w:rsidR="00F55485" w:rsidRPr="00F55485" w14:paraId="1523C41A" w14:textId="77777777" w:rsidTr="003B695E">
        <w:tc>
          <w:tcPr>
            <w:tcW w:w="2000" w:type="pct"/>
            <w:gridSpan w:val="2"/>
          </w:tcPr>
          <w:p w14:paraId="7C9B87A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val="it-IT" w:eastAsia="zh-CN"/>
              </w:rPr>
              <w:t>SMTC configuration</w:t>
            </w:r>
          </w:p>
        </w:tc>
        <w:tc>
          <w:tcPr>
            <w:tcW w:w="500" w:type="pct"/>
          </w:tcPr>
          <w:p w14:paraId="75AFFF2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Pr>
          <w:p w14:paraId="7BDBCA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bCs/>
                <w:sz w:val="18"/>
                <w:highlight w:val="lightGray"/>
                <w:lang w:eastAsia="zh-CN"/>
              </w:rPr>
              <w:t>SMTC pattern 1</w:t>
            </w:r>
          </w:p>
        </w:tc>
        <w:tc>
          <w:tcPr>
            <w:tcW w:w="1500" w:type="pct"/>
          </w:tcPr>
          <w:p w14:paraId="39E4AF3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7C337032" w14:textId="77777777" w:rsidTr="003B695E">
        <w:tc>
          <w:tcPr>
            <w:tcW w:w="2000" w:type="pct"/>
            <w:gridSpan w:val="2"/>
          </w:tcPr>
          <w:p w14:paraId="1826E67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DRX cycle length</w:t>
            </w:r>
          </w:p>
        </w:tc>
        <w:tc>
          <w:tcPr>
            <w:tcW w:w="500" w:type="pct"/>
          </w:tcPr>
          <w:p w14:paraId="27647F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Pr>
          <w:p w14:paraId="5574BAE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OFF</w:t>
            </w:r>
          </w:p>
        </w:tc>
        <w:tc>
          <w:tcPr>
            <w:tcW w:w="1500" w:type="pct"/>
          </w:tcPr>
          <w:p w14:paraId="7A32715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54F4323A" w14:textId="77777777" w:rsidTr="003B695E">
        <w:tc>
          <w:tcPr>
            <w:tcW w:w="2000" w:type="pct"/>
            <w:gridSpan w:val="2"/>
          </w:tcPr>
          <w:p w14:paraId="5C641A9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PRACH configuration</w:t>
            </w:r>
          </w:p>
        </w:tc>
        <w:tc>
          <w:tcPr>
            <w:tcW w:w="500" w:type="pct"/>
          </w:tcPr>
          <w:p w14:paraId="075CC00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0C40076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FR1 PRACH configuration 1 under CCA</w:t>
            </w:r>
          </w:p>
        </w:tc>
        <w:tc>
          <w:tcPr>
            <w:tcW w:w="1500" w:type="pct"/>
            <w:tcBorders>
              <w:top w:val="single" w:sz="4" w:space="0" w:color="auto"/>
              <w:left w:val="single" w:sz="4" w:space="0" w:color="auto"/>
              <w:bottom w:val="single" w:sz="4" w:space="0" w:color="auto"/>
              <w:right w:val="single" w:sz="4" w:space="0" w:color="auto"/>
            </w:tcBorders>
          </w:tcPr>
          <w:p w14:paraId="0F6947C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Table A.3.8A.2.1-1</w:t>
            </w:r>
          </w:p>
        </w:tc>
      </w:tr>
      <w:tr w:rsidR="00F55485" w:rsidRPr="00F55485" w14:paraId="16CFB0BD" w14:textId="77777777" w:rsidTr="003B695E">
        <w:tc>
          <w:tcPr>
            <w:tcW w:w="2000" w:type="pct"/>
            <w:gridSpan w:val="2"/>
          </w:tcPr>
          <w:p w14:paraId="3737C21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T1</w:t>
            </w:r>
          </w:p>
        </w:tc>
        <w:tc>
          <w:tcPr>
            <w:tcW w:w="500" w:type="pct"/>
          </w:tcPr>
          <w:p w14:paraId="711E098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2861699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5</w:t>
            </w:r>
          </w:p>
        </w:tc>
        <w:tc>
          <w:tcPr>
            <w:tcW w:w="1500" w:type="pct"/>
          </w:tcPr>
          <w:p w14:paraId="3C1BEFEA"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FB05646" w14:textId="77777777" w:rsidTr="003B695E">
        <w:tc>
          <w:tcPr>
            <w:tcW w:w="2000" w:type="pct"/>
            <w:gridSpan w:val="2"/>
          </w:tcPr>
          <w:p w14:paraId="38BBF62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w:t>
            </w:r>
            <w:r w:rsidRPr="00F55485">
              <w:rPr>
                <w:rFonts w:ascii="Arial" w:eastAsia="Times New Roman" w:hAnsi="Arial"/>
                <w:sz w:val="18"/>
                <w:highlight w:val="lightGray"/>
                <w:lang w:eastAsia="zh-CN"/>
              </w:rPr>
              <w:t>2</w:t>
            </w:r>
          </w:p>
        </w:tc>
        <w:tc>
          <w:tcPr>
            <w:tcW w:w="500" w:type="pct"/>
          </w:tcPr>
          <w:p w14:paraId="1DDE6E6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ms</w:t>
            </w:r>
          </w:p>
        </w:tc>
        <w:tc>
          <w:tcPr>
            <w:tcW w:w="1000" w:type="pct"/>
            <w:tcBorders>
              <w:top w:val="single" w:sz="4" w:space="0" w:color="auto"/>
              <w:left w:val="single" w:sz="4" w:space="0" w:color="auto"/>
              <w:bottom w:val="single" w:sz="4" w:space="0" w:color="auto"/>
              <w:right w:val="single" w:sz="4" w:space="0" w:color="auto"/>
            </w:tcBorders>
          </w:tcPr>
          <w:p w14:paraId="793DA55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zh-CN"/>
              </w:rPr>
              <w:t>520</w:t>
            </w:r>
          </w:p>
        </w:tc>
        <w:tc>
          <w:tcPr>
            <w:tcW w:w="1500" w:type="pct"/>
          </w:tcPr>
          <w:p w14:paraId="4CFD624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 xml:space="preserve">Time for the UE to detect RLF </w:t>
            </w:r>
            <w:r w:rsidRPr="00F55485">
              <w:rPr>
                <w:rFonts w:ascii="Arial" w:eastAsia="Times New Roman" w:hAnsi="Arial" w:cs="Arial"/>
                <w:sz w:val="18"/>
                <w:szCs w:val="18"/>
                <w:highlight w:val="lightGray"/>
                <w:lang w:eastAsia="zh-CN"/>
              </w:rPr>
              <w:t xml:space="preserve">(Summation of </w:t>
            </w:r>
            <w:r w:rsidRPr="00F55485">
              <w:rPr>
                <w:rFonts w:ascii="Arial" w:eastAsia="Times New Roman" w:hAnsi="Arial" w:cs="Arial"/>
                <w:sz w:val="18"/>
                <w:szCs w:val="18"/>
                <w:highlight w:val="lightGray"/>
                <w:lang w:eastAsia="en-GB"/>
              </w:rPr>
              <w:t>T</w:t>
            </w:r>
            <w:r w:rsidRPr="00F55485">
              <w:rPr>
                <w:rFonts w:ascii="Arial" w:eastAsia="Times New Roman" w:hAnsi="Arial" w:cs="Arial"/>
                <w:sz w:val="18"/>
                <w:szCs w:val="18"/>
                <w:highlight w:val="lightGray"/>
                <w:vertAlign w:val="subscript"/>
                <w:lang w:eastAsia="en-GB"/>
              </w:rPr>
              <w:t>Evaluate_out_SSB</w:t>
            </w:r>
            <w:r w:rsidRPr="00F55485">
              <w:rPr>
                <w:rFonts w:ascii="Arial" w:eastAsia="Times New Roman" w:hAnsi="Arial" w:cs="Arial"/>
                <w:sz w:val="18"/>
                <w:szCs w:val="18"/>
                <w:highlight w:val="lightGray"/>
                <w:lang w:eastAsia="en-GB"/>
              </w:rPr>
              <w:t xml:space="preserve"> defined in clause 8.1A in TS 38.133, T310 and the period for UE turns off transmitter</w:t>
            </w:r>
            <w:r w:rsidRPr="00F55485">
              <w:rPr>
                <w:rFonts w:ascii="Arial" w:eastAsia="Times New Roman" w:hAnsi="Arial" w:cs="Arial"/>
                <w:sz w:val="18"/>
                <w:szCs w:val="18"/>
                <w:highlight w:val="lightGray"/>
                <w:lang w:eastAsia="zh-CN"/>
              </w:rPr>
              <w:t>)</w:t>
            </w:r>
          </w:p>
        </w:tc>
      </w:tr>
      <w:tr w:rsidR="00F55485" w:rsidRPr="00F55485" w14:paraId="74CB4BC3" w14:textId="77777777" w:rsidTr="003B695E">
        <w:tc>
          <w:tcPr>
            <w:tcW w:w="2000" w:type="pct"/>
            <w:gridSpan w:val="2"/>
          </w:tcPr>
          <w:p w14:paraId="1AEA876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T</w:t>
            </w:r>
            <w:r w:rsidRPr="00F55485">
              <w:rPr>
                <w:rFonts w:ascii="Arial" w:eastAsia="Times New Roman" w:hAnsi="Arial"/>
                <w:sz w:val="18"/>
                <w:highlight w:val="lightGray"/>
                <w:lang w:eastAsia="zh-CN"/>
              </w:rPr>
              <w:t>3</w:t>
            </w:r>
          </w:p>
        </w:tc>
        <w:tc>
          <w:tcPr>
            <w:tcW w:w="500" w:type="pct"/>
          </w:tcPr>
          <w:p w14:paraId="325981A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2ED02B4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Arial"/>
                <w:sz w:val="18"/>
                <w:highlight w:val="lightGray"/>
                <w:lang w:eastAsia="en-GB"/>
              </w:rPr>
              <w:t>2</w:t>
            </w:r>
          </w:p>
        </w:tc>
        <w:tc>
          <w:tcPr>
            <w:tcW w:w="1500" w:type="pct"/>
          </w:tcPr>
          <w:p w14:paraId="0319187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55485" w:rsidRPr="00F55485" w14:paraId="2CD0C8CE" w14:textId="77777777" w:rsidTr="003B695E">
        <w:tc>
          <w:tcPr>
            <w:tcW w:w="5000" w:type="pct"/>
            <w:gridSpan w:val="5"/>
          </w:tcPr>
          <w:p w14:paraId="36267832"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1:</w:t>
            </w:r>
            <w:r w:rsidRPr="00F55485">
              <w:rPr>
                <w:rFonts w:ascii="Arial" w:eastAsia="Times New Roman" w:hAnsi="Arial"/>
                <w:sz w:val="18"/>
                <w:highlight w:val="lightGray"/>
                <w:lang w:eastAsia="en-GB"/>
              </w:rPr>
              <w:tab/>
              <w:t xml:space="preserve">For a UE supporting dynamic channel access and network configuring dynamic channel occupancy.   </w:t>
            </w:r>
          </w:p>
          <w:p w14:paraId="7CDDE669"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2:</w:t>
            </w:r>
            <w:r w:rsidRPr="00F55485">
              <w:rPr>
                <w:rFonts w:ascii="Arial" w:eastAsia="Times New Roman" w:hAnsi="Arial"/>
                <w:sz w:val="18"/>
                <w:highlight w:val="lightGray"/>
                <w:lang w:eastAsia="en-GB"/>
              </w:rPr>
              <w:tab/>
              <w:t>For a UE supporting semi-static channel access and network configuring semi-static channel occupancy.</w:t>
            </w:r>
          </w:p>
          <w:p w14:paraId="67DD3896"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3:</w:t>
            </w:r>
            <w:r w:rsidRPr="00F55485">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60B45968"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01D6CB11" w14:textId="77777777" w:rsidR="00F55485" w:rsidRPr="00F55485" w:rsidRDefault="00F55485" w:rsidP="00F5548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55485">
        <w:rPr>
          <w:rFonts w:ascii="Arial" w:eastAsia="Times New Roman" w:hAnsi="Arial"/>
          <w:b/>
          <w:highlight w:val="lightGray"/>
          <w:lang w:eastAsia="en-G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F55485" w:rsidRPr="00F55485" w14:paraId="5D723697" w14:textId="77777777" w:rsidTr="003B695E">
        <w:trPr>
          <w:cantSplit/>
          <w:jc w:val="center"/>
        </w:trPr>
        <w:tc>
          <w:tcPr>
            <w:tcW w:w="1951" w:type="dxa"/>
            <w:vMerge w:val="restart"/>
            <w:tcBorders>
              <w:top w:val="single" w:sz="4" w:space="0" w:color="auto"/>
              <w:left w:val="single" w:sz="4" w:space="0" w:color="auto"/>
            </w:tcBorders>
          </w:tcPr>
          <w:p w14:paraId="28390E5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2FE6E35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Unit</w:t>
            </w:r>
          </w:p>
        </w:tc>
        <w:tc>
          <w:tcPr>
            <w:tcW w:w="2742" w:type="dxa"/>
            <w:gridSpan w:val="3"/>
            <w:tcBorders>
              <w:top w:val="single" w:sz="4" w:space="0" w:color="auto"/>
            </w:tcBorders>
          </w:tcPr>
          <w:p w14:paraId="47AB53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Cell 1</w:t>
            </w:r>
          </w:p>
        </w:tc>
        <w:tc>
          <w:tcPr>
            <w:tcW w:w="2419" w:type="dxa"/>
            <w:gridSpan w:val="3"/>
            <w:tcBorders>
              <w:top w:val="single" w:sz="4" w:space="0" w:color="auto"/>
              <w:right w:val="single" w:sz="4" w:space="0" w:color="auto"/>
            </w:tcBorders>
          </w:tcPr>
          <w:p w14:paraId="12A19F8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Cell 2</w:t>
            </w:r>
          </w:p>
        </w:tc>
      </w:tr>
      <w:tr w:rsidR="00F55485" w:rsidRPr="00F55485" w14:paraId="3B7883A2" w14:textId="77777777" w:rsidTr="003B695E">
        <w:trPr>
          <w:cantSplit/>
          <w:jc w:val="center"/>
        </w:trPr>
        <w:tc>
          <w:tcPr>
            <w:tcW w:w="1951" w:type="dxa"/>
            <w:vMerge/>
            <w:tcBorders>
              <w:left w:val="single" w:sz="4" w:space="0" w:color="auto"/>
              <w:bottom w:val="single" w:sz="4" w:space="0" w:color="auto"/>
            </w:tcBorders>
          </w:tcPr>
          <w:p w14:paraId="01A527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94" w:type="dxa"/>
            <w:vMerge/>
            <w:tcBorders>
              <w:bottom w:val="single" w:sz="4" w:space="0" w:color="auto"/>
            </w:tcBorders>
          </w:tcPr>
          <w:p w14:paraId="37E1BD1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992" w:type="dxa"/>
            <w:tcBorders>
              <w:bottom w:val="single" w:sz="4" w:space="0" w:color="auto"/>
            </w:tcBorders>
          </w:tcPr>
          <w:p w14:paraId="6A21034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T1</w:t>
            </w:r>
          </w:p>
        </w:tc>
        <w:tc>
          <w:tcPr>
            <w:tcW w:w="851" w:type="dxa"/>
            <w:tcBorders>
              <w:bottom w:val="single" w:sz="4" w:space="0" w:color="auto"/>
            </w:tcBorders>
          </w:tcPr>
          <w:p w14:paraId="0F88EA1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T2</w:t>
            </w:r>
          </w:p>
        </w:tc>
        <w:tc>
          <w:tcPr>
            <w:tcW w:w="899" w:type="dxa"/>
            <w:tcBorders>
              <w:bottom w:val="single" w:sz="4" w:space="0" w:color="auto"/>
            </w:tcBorders>
          </w:tcPr>
          <w:p w14:paraId="1288EF3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T3</w:t>
            </w:r>
          </w:p>
        </w:tc>
        <w:tc>
          <w:tcPr>
            <w:tcW w:w="802" w:type="dxa"/>
            <w:tcBorders>
              <w:bottom w:val="single" w:sz="4" w:space="0" w:color="auto"/>
            </w:tcBorders>
          </w:tcPr>
          <w:p w14:paraId="2A4CC9D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T1</w:t>
            </w:r>
          </w:p>
        </w:tc>
        <w:tc>
          <w:tcPr>
            <w:tcW w:w="850" w:type="dxa"/>
            <w:tcBorders>
              <w:bottom w:val="single" w:sz="4" w:space="0" w:color="auto"/>
            </w:tcBorders>
          </w:tcPr>
          <w:p w14:paraId="5EE75EC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T2</w:t>
            </w:r>
          </w:p>
        </w:tc>
        <w:tc>
          <w:tcPr>
            <w:tcW w:w="767" w:type="dxa"/>
            <w:tcBorders>
              <w:bottom w:val="single" w:sz="4" w:space="0" w:color="auto"/>
            </w:tcBorders>
          </w:tcPr>
          <w:p w14:paraId="6D2B917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55485">
              <w:rPr>
                <w:rFonts w:ascii="Arial" w:eastAsia="Times New Roman" w:hAnsi="Arial"/>
                <w:b/>
                <w:sz w:val="18"/>
                <w:highlight w:val="lightGray"/>
                <w:lang w:eastAsia="en-GB"/>
              </w:rPr>
              <w:t>T3</w:t>
            </w:r>
          </w:p>
        </w:tc>
      </w:tr>
      <w:tr w:rsidR="00F55485" w:rsidRPr="00F55485" w14:paraId="4F2D3FA3" w14:textId="77777777" w:rsidTr="003B695E">
        <w:trPr>
          <w:cantSplit/>
          <w:jc w:val="center"/>
        </w:trPr>
        <w:tc>
          <w:tcPr>
            <w:tcW w:w="1951" w:type="dxa"/>
            <w:tcBorders>
              <w:left w:val="single" w:sz="4" w:space="0" w:color="auto"/>
            </w:tcBorders>
          </w:tcPr>
          <w:p w14:paraId="195EAC0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TDD configuration</w:t>
            </w:r>
          </w:p>
        </w:tc>
        <w:tc>
          <w:tcPr>
            <w:tcW w:w="1794" w:type="dxa"/>
          </w:tcPr>
          <w:p w14:paraId="5FF967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7DF6ECE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en-GB"/>
              </w:rPr>
              <w:t>TDDConf.1.1 CCA</w:t>
            </w:r>
            <w:r w:rsidRPr="00F55485" w:rsidDel="00E22692">
              <w:rPr>
                <w:rFonts w:ascii="Arial" w:eastAsia="Times New Roman" w:hAnsi="Arial"/>
                <w:sz w:val="18"/>
                <w:highlight w:val="lightGray"/>
                <w:lang w:val="en-US" w:eastAsia="ja-JP"/>
              </w:rPr>
              <w:t xml:space="preserve"> </w:t>
            </w:r>
          </w:p>
        </w:tc>
        <w:tc>
          <w:tcPr>
            <w:tcW w:w="2419" w:type="dxa"/>
            <w:gridSpan w:val="3"/>
            <w:tcBorders>
              <w:bottom w:val="single" w:sz="4" w:space="0" w:color="auto"/>
            </w:tcBorders>
          </w:tcPr>
          <w:p w14:paraId="04EB3A6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en-GB"/>
              </w:rPr>
              <w:t>TDDConf.1.1 CCA</w:t>
            </w:r>
          </w:p>
        </w:tc>
      </w:tr>
      <w:tr w:rsidR="00F55485" w:rsidRPr="00F55485" w14:paraId="2D469D08" w14:textId="77777777" w:rsidTr="003B695E">
        <w:trPr>
          <w:cantSplit/>
          <w:jc w:val="center"/>
        </w:trPr>
        <w:tc>
          <w:tcPr>
            <w:tcW w:w="1951" w:type="dxa"/>
            <w:tcBorders>
              <w:left w:val="single" w:sz="4" w:space="0" w:color="auto"/>
            </w:tcBorders>
          </w:tcPr>
          <w:p w14:paraId="15EF3A7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ja-JP"/>
              </w:rPr>
              <w:t>DL CCA probability P</w:t>
            </w:r>
            <w:r w:rsidRPr="00F55485">
              <w:rPr>
                <w:rFonts w:ascii="Arial" w:eastAsia="Times New Roman" w:hAnsi="Arial"/>
                <w:sz w:val="18"/>
                <w:highlight w:val="lightGray"/>
                <w:vertAlign w:val="subscript"/>
                <w:lang w:eastAsia="ja-JP"/>
              </w:rPr>
              <w:t xml:space="preserve">CCA_DL </w:t>
            </w:r>
            <w:r w:rsidRPr="00F55485">
              <w:rPr>
                <w:rFonts w:ascii="Arial" w:eastAsia="Times New Roman" w:hAnsi="Arial"/>
                <w:sz w:val="18"/>
                <w:highlight w:val="lightGray"/>
                <w:lang w:eastAsia="ja-JP"/>
              </w:rPr>
              <w:t xml:space="preserve">for dynamic channel access </w:t>
            </w:r>
            <w:r w:rsidRPr="00F55485">
              <w:rPr>
                <w:rFonts w:ascii="Arial" w:eastAsia="Times New Roman" w:hAnsi="Arial"/>
                <w:sz w:val="18"/>
                <w:highlight w:val="lightGray"/>
                <w:vertAlign w:val="superscript"/>
                <w:lang w:eastAsia="ja-JP"/>
              </w:rPr>
              <w:t>Note 4,6</w:t>
            </w:r>
          </w:p>
        </w:tc>
        <w:tc>
          <w:tcPr>
            <w:tcW w:w="1794" w:type="dxa"/>
          </w:tcPr>
          <w:p w14:paraId="15A2B0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1D577DE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CCA_DL_1</w:t>
            </w:r>
            <w:r w:rsidRPr="00F55485">
              <w:rPr>
                <w:rFonts w:ascii="Arial" w:eastAsia="Times New Roman" w:hAnsi="Arial"/>
                <w:sz w:val="18"/>
                <w:highlight w:val="lightGray"/>
                <w:lang w:eastAsia="ja-JP"/>
              </w:rPr>
              <w:t>=0.75</w:t>
            </w:r>
          </w:p>
          <w:p w14:paraId="40869A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CCA_DL_2</w:t>
            </w:r>
            <w:r w:rsidRPr="00F55485">
              <w:rPr>
                <w:rFonts w:ascii="Arial" w:eastAsia="Times New Roman" w:hAnsi="Arial"/>
                <w:sz w:val="18"/>
                <w:highlight w:val="lightGray"/>
                <w:lang w:eastAsia="ja-JP"/>
              </w:rPr>
              <w:t>=0.75</w:t>
            </w:r>
          </w:p>
          <w:p w14:paraId="06D983F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c>
          <w:tcPr>
            <w:tcW w:w="2419" w:type="dxa"/>
            <w:gridSpan w:val="3"/>
          </w:tcPr>
          <w:p w14:paraId="61A7687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CCA_DL_1</w:t>
            </w:r>
            <w:r w:rsidRPr="00F55485">
              <w:rPr>
                <w:rFonts w:ascii="Arial" w:eastAsia="Times New Roman" w:hAnsi="Arial"/>
                <w:sz w:val="18"/>
                <w:highlight w:val="lightGray"/>
                <w:lang w:eastAsia="ja-JP"/>
              </w:rPr>
              <w:t>=0.75</w:t>
            </w:r>
          </w:p>
          <w:p w14:paraId="6E5FE5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CCA_DL_2</w:t>
            </w:r>
            <w:r w:rsidRPr="00F55485">
              <w:rPr>
                <w:rFonts w:ascii="Arial" w:eastAsia="Times New Roman" w:hAnsi="Arial"/>
                <w:sz w:val="18"/>
                <w:highlight w:val="lightGray"/>
                <w:lang w:eastAsia="ja-JP"/>
              </w:rPr>
              <w:t>=0.75</w:t>
            </w:r>
          </w:p>
          <w:p w14:paraId="6FF1E0B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r>
      <w:tr w:rsidR="00F55485" w:rsidRPr="00F55485" w14:paraId="7CBC95E3" w14:textId="77777777" w:rsidTr="003B695E">
        <w:trPr>
          <w:cantSplit/>
          <w:jc w:val="center"/>
        </w:trPr>
        <w:tc>
          <w:tcPr>
            <w:tcW w:w="1951" w:type="dxa"/>
            <w:tcBorders>
              <w:left w:val="single" w:sz="4" w:space="0" w:color="auto"/>
            </w:tcBorders>
          </w:tcPr>
          <w:p w14:paraId="0902F99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F55485">
              <w:rPr>
                <w:rFonts w:ascii="Arial" w:eastAsia="Times New Roman" w:hAnsi="Arial"/>
                <w:sz w:val="18"/>
                <w:highlight w:val="lightGray"/>
                <w:lang w:eastAsia="ja-JP"/>
              </w:rPr>
              <w:t>DL CCA probability 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 xml:space="preserve"> for semi-static channel access </w:t>
            </w:r>
            <w:r w:rsidRPr="00F55485">
              <w:rPr>
                <w:rFonts w:ascii="Arial" w:eastAsia="Times New Roman" w:hAnsi="Arial"/>
                <w:sz w:val="18"/>
                <w:highlight w:val="lightGray"/>
                <w:vertAlign w:val="superscript"/>
                <w:lang w:eastAsia="ja-JP"/>
              </w:rPr>
              <w:t>Note 5,6</w:t>
            </w:r>
          </w:p>
        </w:tc>
        <w:tc>
          <w:tcPr>
            <w:tcW w:w="1794" w:type="dxa"/>
          </w:tcPr>
          <w:p w14:paraId="522D42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2D641BF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=0.9375</w:t>
            </w:r>
          </w:p>
        </w:tc>
        <w:tc>
          <w:tcPr>
            <w:tcW w:w="2419" w:type="dxa"/>
            <w:gridSpan w:val="3"/>
          </w:tcPr>
          <w:p w14:paraId="749114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eastAsia="ja-JP"/>
              </w:rPr>
              <w:t>P</w:t>
            </w:r>
            <w:r w:rsidRPr="00F55485">
              <w:rPr>
                <w:rFonts w:ascii="Arial" w:eastAsia="Times New Roman" w:hAnsi="Arial"/>
                <w:sz w:val="18"/>
                <w:highlight w:val="lightGray"/>
                <w:vertAlign w:val="subscript"/>
                <w:lang w:eastAsia="ja-JP"/>
              </w:rPr>
              <w:t>CCA_DL</w:t>
            </w:r>
            <w:r w:rsidRPr="00F55485">
              <w:rPr>
                <w:rFonts w:ascii="Arial" w:eastAsia="Times New Roman" w:hAnsi="Arial"/>
                <w:sz w:val="18"/>
                <w:highlight w:val="lightGray"/>
                <w:lang w:eastAsia="ja-JP"/>
              </w:rPr>
              <w:t>=0.9375</w:t>
            </w:r>
          </w:p>
        </w:tc>
      </w:tr>
      <w:tr w:rsidR="00F55485" w:rsidRPr="00F55485" w14:paraId="0E172FC2" w14:textId="77777777" w:rsidTr="003B695E">
        <w:trPr>
          <w:cantSplit/>
          <w:jc w:val="center"/>
        </w:trPr>
        <w:tc>
          <w:tcPr>
            <w:tcW w:w="1951" w:type="dxa"/>
            <w:tcBorders>
              <w:left w:val="single" w:sz="4" w:space="0" w:color="auto"/>
            </w:tcBorders>
          </w:tcPr>
          <w:p w14:paraId="69CF1614"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ja-JP"/>
              </w:rPr>
              <w:t>UL CCA probability P</w:t>
            </w:r>
            <w:r w:rsidRPr="00F55485">
              <w:rPr>
                <w:rFonts w:ascii="Arial" w:eastAsia="Times New Roman" w:hAnsi="Arial"/>
                <w:sz w:val="18"/>
                <w:highlight w:val="lightGray"/>
                <w:vertAlign w:val="subscript"/>
                <w:lang w:eastAsia="ja-JP"/>
              </w:rPr>
              <w:t>CCA_UL</w:t>
            </w:r>
          </w:p>
        </w:tc>
        <w:tc>
          <w:tcPr>
            <w:tcW w:w="1794" w:type="dxa"/>
          </w:tcPr>
          <w:p w14:paraId="488EFDC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w:t>
            </w:r>
          </w:p>
        </w:tc>
        <w:tc>
          <w:tcPr>
            <w:tcW w:w="2742" w:type="dxa"/>
            <w:gridSpan w:val="3"/>
            <w:tcBorders>
              <w:bottom w:val="single" w:sz="4" w:space="0" w:color="auto"/>
            </w:tcBorders>
          </w:tcPr>
          <w:p w14:paraId="30AA35C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val="en-US" w:eastAsia="ja-JP"/>
              </w:rPr>
              <w:t>1</w:t>
            </w:r>
          </w:p>
        </w:tc>
        <w:tc>
          <w:tcPr>
            <w:tcW w:w="2419" w:type="dxa"/>
            <w:gridSpan w:val="3"/>
          </w:tcPr>
          <w:p w14:paraId="0CDCCFA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F55485">
              <w:rPr>
                <w:rFonts w:ascii="Arial" w:eastAsia="Times New Roman" w:hAnsi="Arial"/>
                <w:sz w:val="18"/>
                <w:highlight w:val="lightGray"/>
                <w:lang w:val="en-US" w:eastAsia="ja-JP"/>
              </w:rPr>
              <w:t>1</w:t>
            </w:r>
          </w:p>
        </w:tc>
      </w:tr>
      <w:tr w:rsidR="00F55485" w:rsidRPr="00F55485" w14:paraId="3E03E3F5" w14:textId="77777777" w:rsidTr="003B695E">
        <w:trPr>
          <w:cantSplit/>
          <w:jc w:val="center"/>
        </w:trPr>
        <w:tc>
          <w:tcPr>
            <w:tcW w:w="1951" w:type="dxa"/>
            <w:tcBorders>
              <w:left w:val="single" w:sz="4" w:space="0" w:color="auto"/>
            </w:tcBorders>
          </w:tcPr>
          <w:p w14:paraId="2A8FE325"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PDSCH RMC configuration</w:t>
            </w:r>
          </w:p>
        </w:tc>
        <w:tc>
          <w:tcPr>
            <w:tcW w:w="1794" w:type="dxa"/>
          </w:tcPr>
          <w:p w14:paraId="6D09C8B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2B66499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SR.1.1 CCA</w:t>
            </w:r>
          </w:p>
        </w:tc>
        <w:tc>
          <w:tcPr>
            <w:tcW w:w="2419" w:type="dxa"/>
            <w:gridSpan w:val="3"/>
          </w:tcPr>
          <w:p w14:paraId="0E21B40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SR.1.1 CCA</w:t>
            </w:r>
          </w:p>
        </w:tc>
      </w:tr>
      <w:tr w:rsidR="00F55485" w:rsidRPr="00F55485" w14:paraId="448184A0" w14:textId="77777777" w:rsidTr="003B695E">
        <w:trPr>
          <w:cantSplit/>
          <w:jc w:val="center"/>
        </w:trPr>
        <w:tc>
          <w:tcPr>
            <w:tcW w:w="1951" w:type="dxa"/>
            <w:tcBorders>
              <w:left w:val="single" w:sz="4" w:space="0" w:color="auto"/>
            </w:tcBorders>
          </w:tcPr>
          <w:p w14:paraId="364CF41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RMSI CORESET RMC configuration</w:t>
            </w:r>
          </w:p>
        </w:tc>
        <w:tc>
          <w:tcPr>
            <w:tcW w:w="1794" w:type="dxa"/>
          </w:tcPr>
          <w:p w14:paraId="413BDD4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0A4FA5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CR.1.1 CCA</w:t>
            </w:r>
          </w:p>
        </w:tc>
        <w:tc>
          <w:tcPr>
            <w:tcW w:w="2419" w:type="dxa"/>
            <w:gridSpan w:val="3"/>
            <w:tcBorders>
              <w:bottom w:val="single" w:sz="4" w:space="0" w:color="auto"/>
            </w:tcBorders>
          </w:tcPr>
          <w:p w14:paraId="44246D4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CR.1.1 CCA</w:t>
            </w:r>
          </w:p>
        </w:tc>
      </w:tr>
      <w:tr w:rsidR="00F55485" w:rsidRPr="00F55485" w14:paraId="44008BA3" w14:textId="77777777" w:rsidTr="003B695E">
        <w:trPr>
          <w:cantSplit/>
          <w:jc w:val="center"/>
        </w:trPr>
        <w:tc>
          <w:tcPr>
            <w:tcW w:w="1951" w:type="dxa"/>
            <w:tcBorders>
              <w:left w:val="single" w:sz="4" w:space="0" w:color="auto"/>
            </w:tcBorders>
          </w:tcPr>
          <w:p w14:paraId="37C9D8AD"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Dedicated CORESET RMC configuration</w:t>
            </w:r>
          </w:p>
        </w:tc>
        <w:tc>
          <w:tcPr>
            <w:tcW w:w="1794" w:type="dxa"/>
          </w:tcPr>
          <w:p w14:paraId="558A239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2F83266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CCR.1.1 CCA</w:t>
            </w:r>
          </w:p>
        </w:tc>
        <w:tc>
          <w:tcPr>
            <w:tcW w:w="2419" w:type="dxa"/>
            <w:gridSpan w:val="3"/>
            <w:tcBorders>
              <w:bottom w:val="single" w:sz="4" w:space="0" w:color="auto"/>
            </w:tcBorders>
          </w:tcPr>
          <w:p w14:paraId="5565F8A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55485">
              <w:rPr>
                <w:rFonts w:ascii="Arial" w:eastAsia="Times New Roman" w:hAnsi="Arial"/>
                <w:sz w:val="18"/>
                <w:highlight w:val="lightGray"/>
                <w:lang w:val="en-US" w:eastAsia="ja-JP"/>
              </w:rPr>
              <w:t>CCR.1.1 CCA</w:t>
            </w:r>
          </w:p>
        </w:tc>
      </w:tr>
      <w:tr w:rsidR="00F55485" w:rsidRPr="00F55485" w14:paraId="06B69E2C" w14:textId="77777777" w:rsidTr="003B695E">
        <w:trPr>
          <w:cantSplit/>
          <w:jc w:val="center"/>
        </w:trPr>
        <w:tc>
          <w:tcPr>
            <w:tcW w:w="1951" w:type="dxa"/>
            <w:tcBorders>
              <w:left w:val="single" w:sz="4" w:space="0" w:color="auto"/>
              <w:bottom w:val="single" w:sz="4" w:space="0" w:color="auto"/>
            </w:tcBorders>
          </w:tcPr>
          <w:p w14:paraId="63F9C0C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OCNG Pattern</w:t>
            </w:r>
          </w:p>
        </w:tc>
        <w:tc>
          <w:tcPr>
            <w:tcW w:w="1794" w:type="dxa"/>
            <w:tcBorders>
              <w:bottom w:val="single" w:sz="4" w:space="0" w:color="auto"/>
            </w:tcBorders>
          </w:tcPr>
          <w:p w14:paraId="7F66A1C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F5A6F8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OP.1 defined in A.3.2.1</w:t>
            </w:r>
          </w:p>
        </w:tc>
        <w:tc>
          <w:tcPr>
            <w:tcW w:w="2419" w:type="dxa"/>
            <w:gridSpan w:val="3"/>
            <w:tcBorders>
              <w:bottom w:val="single" w:sz="4" w:space="0" w:color="auto"/>
            </w:tcBorders>
          </w:tcPr>
          <w:p w14:paraId="6B751BC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OP.1 defined in A.3.2.1</w:t>
            </w:r>
          </w:p>
        </w:tc>
      </w:tr>
      <w:tr w:rsidR="00F55485" w:rsidRPr="00F55485" w14:paraId="3202DF20" w14:textId="77777777" w:rsidTr="003B695E">
        <w:trPr>
          <w:cantSplit/>
          <w:jc w:val="center"/>
        </w:trPr>
        <w:tc>
          <w:tcPr>
            <w:tcW w:w="1951" w:type="dxa"/>
            <w:tcBorders>
              <w:left w:val="single" w:sz="4" w:space="0" w:color="auto"/>
            </w:tcBorders>
          </w:tcPr>
          <w:p w14:paraId="26DEB68F"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TRS configuration</w:t>
            </w:r>
          </w:p>
        </w:tc>
        <w:tc>
          <w:tcPr>
            <w:tcW w:w="1794" w:type="dxa"/>
          </w:tcPr>
          <w:p w14:paraId="490E44B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370211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TRS.1.2 TDD</w:t>
            </w:r>
          </w:p>
        </w:tc>
        <w:tc>
          <w:tcPr>
            <w:tcW w:w="2419" w:type="dxa"/>
            <w:gridSpan w:val="3"/>
          </w:tcPr>
          <w:p w14:paraId="3FB230B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N/A</w:t>
            </w:r>
          </w:p>
        </w:tc>
      </w:tr>
      <w:tr w:rsidR="00F55485" w:rsidRPr="00F55485" w14:paraId="672D5B9E" w14:textId="77777777" w:rsidTr="003B695E">
        <w:trPr>
          <w:cantSplit/>
          <w:jc w:val="center"/>
        </w:trPr>
        <w:tc>
          <w:tcPr>
            <w:tcW w:w="1951" w:type="dxa"/>
            <w:tcBorders>
              <w:left w:val="single" w:sz="4" w:space="0" w:color="auto"/>
              <w:bottom w:val="single" w:sz="4" w:space="0" w:color="auto"/>
            </w:tcBorders>
          </w:tcPr>
          <w:p w14:paraId="3336ACE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5393474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542214D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DLBWP.0.1</w:t>
            </w:r>
          </w:p>
        </w:tc>
        <w:tc>
          <w:tcPr>
            <w:tcW w:w="2419" w:type="dxa"/>
            <w:gridSpan w:val="3"/>
            <w:tcBorders>
              <w:bottom w:val="single" w:sz="4" w:space="0" w:color="auto"/>
            </w:tcBorders>
          </w:tcPr>
          <w:p w14:paraId="3A86F9E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DLBWP.0.1</w:t>
            </w:r>
          </w:p>
        </w:tc>
      </w:tr>
      <w:tr w:rsidR="00F55485" w:rsidRPr="00F55485" w14:paraId="7CDA5ED4" w14:textId="77777777" w:rsidTr="003B695E">
        <w:trPr>
          <w:cantSplit/>
          <w:jc w:val="center"/>
        </w:trPr>
        <w:tc>
          <w:tcPr>
            <w:tcW w:w="1951" w:type="dxa"/>
            <w:tcBorders>
              <w:left w:val="single" w:sz="4" w:space="0" w:color="auto"/>
              <w:bottom w:val="single" w:sz="4" w:space="0" w:color="auto"/>
            </w:tcBorders>
          </w:tcPr>
          <w:p w14:paraId="5220BAA7"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4CA574F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28592A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ULBWP.0.1</w:t>
            </w:r>
          </w:p>
        </w:tc>
        <w:tc>
          <w:tcPr>
            <w:tcW w:w="2419" w:type="dxa"/>
            <w:gridSpan w:val="3"/>
            <w:tcBorders>
              <w:bottom w:val="single" w:sz="4" w:space="0" w:color="auto"/>
            </w:tcBorders>
          </w:tcPr>
          <w:p w14:paraId="59571556"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ULBWP.0.1</w:t>
            </w:r>
          </w:p>
        </w:tc>
      </w:tr>
      <w:tr w:rsidR="00F55485" w:rsidRPr="00F55485" w14:paraId="736FB1FE" w14:textId="77777777" w:rsidTr="003B695E">
        <w:trPr>
          <w:cantSplit/>
          <w:jc w:val="center"/>
        </w:trPr>
        <w:tc>
          <w:tcPr>
            <w:tcW w:w="1951" w:type="dxa"/>
            <w:tcBorders>
              <w:left w:val="single" w:sz="4" w:space="0" w:color="auto"/>
              <w:bottom w:val="single" w:sz="4" w:space="0" w:color="auto"/>
            </w:tcBorders>
          </w:tcPr>
          <w:p w14:paraId="6074F302"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Active DL BWP confgiuration</w:t>
            </w:r>
          </w:p>
        </w:tc>
        <w:tc>
          <w:tcPr>
            <w:tcW w:w="1794" w:type="dxa"/>
            <w:tcBorders>
              <w:bottom w:val="single" w:sz="4" w:space="0" w:color="auto"/>
            </w:tcBorders>
          </w:tcPr>
          <w:p w14:paraId="019B87A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46AF785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DLBWP.1.1</w:t>
            </w:r>
          </w:p>
        </w:tc>
        <w:tc>
          <w:tcPr>
            <w:tcW w:w="855" w:type="dxa"/>
            <w:tcBorders>
              <w:bottom w:val="single" w:sz="4" w:space="0" w:color="auto"/>
            </w:tcBorders>
          </w:tcPr>
          <w:p w14:paraId="54A892A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912" w:type="dxa"/>
            <w:tcBorders>
              <w:bottom w:val="single" w:sz="4" w:space="0" w:color="auto"/>
            </w:tcBorders>
          </w:tcPr>
          <w:p w14:paraId="620FB97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25" w:type="dxa"/>
            <w:tcBorders>
              <w:bottom w:val="single" w:sz="4" w:space="0" w:color="auto"/>
            </w:tcBorders>
          </w:tcPr>
          <w:p w14:paraId="104AA9B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10" w:type="dxa"/>
            <w:tcBorders>
              <w:bottom w:val="single" w:sz="4" w:space="0" w:color="auto"/>
            </w:tcBorders>
          </w:tcPr>
          <w:p w14:paraId="1B5D1CF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784" w:type="dxa"/>
            <w:tcBorders>
              <w:bottom w:val="single" w:sz="4" w:space="0" w:color="auto"/>
            </w:tcBorders>
          </w:tcPr>
          <w:p w14:paraId="5E2CB0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DLBWP.1.1</w:t>
            </w:r>
          </w:p>
        </w:tc>
      </w:tr>
      <w:tr w:rsidR="00F55485" w:rsidRPr="00F55485" w14:paraId="1B980565" w14:textId="77777777" w:rsidTr="003B695E">
        <w:trPr>
          <w:cantSplit/>
          <w:jc w:val="center"/>
        </w:trPr>
        <w:tc>
          <w:tcPr>
            <w:tcW w:w="1951" w:type="dxa"/>
            <w:tcBorders>
              <w:left w:val="single" w:sz="4" w:space="0" w:color="auto"/>
              <w:bottom w:val="single" w:sz="4" w:space="0" w:color="auto"/>
            </w:tcBorders>
          </w:tcPr>
          <w:p w14:paraId="1F0C62F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Active UL BWP configuration</w:t>
            </w:r>
          </w:p>
        </w:tc>
        <w:tc>
          <w:tcPr>
            <w:tcW w:w="1794" w:type="dxa"/>
            <w:tcBorders>
              <w:bottom w:val="single" w:sz="4" w:space="0" w:color="auto"/>
            </w:tcBorders>
          </w:tcPr>
          <w:p w14:paraId="393CB98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69A735A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ULBWP.1.1</w:t>
            </w:r>
          </w:p>
        </w:tc>
        <w:tc>
          <w:tcPr>
            <w:tcW w:w="855" w:type="dxa"/>
            <w:tcBorders>
              <w:bottom w:val="single" w:sz="4" w:space="0" w:color="auto"/>
            </w:tcBorders>
          </w:tcPr>
          <w:p w14:paraId="4EC33DC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912" w:type="dxa"/>
            <w:tcBorders>
              <w:bottom w:val="single" w:sz="4" w:space="0" w:color="auto"/>
            </w:tcBorders>
          </w:tcPr>
          <w:p w14:paraId="33261F3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25" w:type="dxa"/>
            <w:tcBorders>
              <w:bottom w:val="single" w:sz="4" w:space="0" w:color="auto"/>
            </w:tcBorders>
          </w:tcPr>
          <w:p w14:paraId="58892B1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810" w:type="dxa"/>
            <w:tcBorders>
              <w:bottom w:val="single" w:sz="4" w:space="0" w:color="auto"/>
            </w:tcBorders>
          </w:tcPr>
          <w:p w14:paraId="2148147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N/A</w:t>
            </w:r>
          </w:p>
        </w:tc>
        <w:tc>
          <w:tcPr>
            <w:tcW w:w="784" w:type="dxa"/>
            <w:tcBorders>
              <w:bottom w:val="single" w:sz="4" w:space="0" w:color="auto"/>
            </w:tcBorders>
          </w:tcPr>
          <w:p w14:paraId="6544CDC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ULBWP.1.1</w:t>
            </w:r>
          </w:p>
        </w:tc>
      </w:tr>
      <w:tr w:rsidR="00F55485" w:rsidRPr="00F55485" w14:paraId="3A3E8876" w14:textId="77777777" w:rsidTr="003B695E">
        <w:trPr>
          <w:cantSplit/>
          <w:jc w:val="center"/>
        </w:trPr>
        <w:tc>
          <w:tcPr>
            <w:tcW w:w="1951" w:type="dxa"/>
            <w:tcBorders>
              <w:left w:val="single" w:sz="4" w:space="0" w:color="auto"/>
              <w:bottom w:val="single" w:sz="4" w:space="0" w:color="auto"/>
            </w:tcBorders>
          </w:tcPr>
          <w:p w14:paraId="3213B7F4"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RLM-RS</w:t>
            </w:r>
          </w:p>
        </w:tc>
        <w:tc>
          <w:tcPr>
            <w:tcW w:w="1794" w:type="dxa"/>
            <w:tcBorders>
              <w:bottom w:val="single" w:sz="4" w:space="0" w:color="auto"/>
            </w:tcBorders>
          </w:tcPr>
          <w:p w14:paraId="3984D15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75F342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SSB</w:t>
            </w:r>
          </w:p>
        </w:tc>
        <w:tc>
          <w:tcPr>
            <w:tcW w:w="2419" w:type="dxa"/>
            <w:gridSpan w:val="3"/>
            <w:tcBorders>
              <w:bottom w:val="single" w:sz="4" w:space="0" w:color="auto"/>
            </w:tcBorders>
          </w:tcPr>
          <w:p w14:paraId="5A6044D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SSB</w:t>
            </w:r>
          </w:p>
        </w:tc>
      </w:tr>
      <w:tr w:rsidR="00F55485" w:rsidRPr="00F55485" w14:paraId="459B2E01" w14:textId="77777777" w:rsidTr="003B695E">
        <w:trPr>
          <w:cantSplit/>
          <w:trHeight w:val="141"/>
          <w:jc w:val="center"/>
        </w:trPr>
        <w:tc>
          <w:tcPr>
            <w:tcW w:w="1951" w:type="dxa"/>
          </w:tcPr>
          <w:p w14:paraId="0C05D6DC"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620" w:dyaOrig="380" w14:anchorId="412A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5.8pt;height:16.1pt" o:ole="" fillcolor="window">
                  <v:imagedata r:id="rId7" o:title=""/>
                </v:shape>
                <o:OLEObject Type="Embed" ProgID="Equation.3" ShapeID="_x0000_i1060" DrawAspect="Content" ObjectID="_1791376062" r:id="rId8"/>
              </w:object>
            </w:r>
          </w:p>
        </w:tc>
        <w:tc>
          <w:tcPr>
            <w:tcW w:w="1794" w:type="dxa"/>
          </w:tcPr>
          <w:p w14:paraId="57106E0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w:t>
            </w:r>
          </w:p>
        </w:tc>
        <w:tc>
          <w:tcPr>
            <w:tcW w:w="992" w:type="dxa"/>
          </w:tcPr>
          <w:p w14:paraId="2C5A77B6"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1.54</w:t>
            </w:r>
          </w:p>
        </w:tc>
        <w:tc>
          <w:tcPr>
            <w:tcW w:w="851" w:type="dxa"/>
          </w:tcPr>
          <w:p w14:paraId="25AF412F"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4F64672A"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-infinity</w:t>
            </w:r>
          </w:p>
        </w:tc>
        <w:tc>
          <w:tcPr>
            <w:tcW w:w="802" w:type="dxa"/>
          </w:tcPr>
          <w:p w14:paraId="59D68DD9" w14:textId="77777777" w:rsidR="00F55485" w:rsidRPr="00F55485" w:rsidDel="00B36E6D"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-3.79</w:t>
            </w:r>
          </w:p>
        </w:tc>
        <w:tc>
          <w:tcPr>
            <w:tcW w:w="850" w:type="dxa"/>
          </w:tcPr>
          <w:p w14:paraId="170CA4A3"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sz w:val="18"/>
                <w:highlight w:val="lightGray"/>
                <w:lang w:eastAsia="zh-CN"/>
              </w:rPr>
              <w:t>4</w:t>
            </w:r>
          </w:p>
        </w:tc>
        <w:tc>
          <w:tcPr>
            <w:tcW w:w="767" w:type="dxa"/>
          </w:tcPr>
          <w:p w14:paraId="5B14BCC8" w14:textId="77777777" w:rsidR="00F55485" w:rsidRPr="00F55485" w:rsidDel="004B51DC"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r>
      <w:tr w:rsidR="00F55485" w:rsidRPr="00F55485" w14:paraId="30AB72C4" w14:textId="77777777" w:rsidTr="003B695E">
        <w:trPr>
          <w:cantSplit/>
          <w:jc w:val="center"/>
        </w:trPr>
        <w:tc>
          <w:tcPr>
            <w:tcW w:w="1951" w:type="dxa"/>
          </w:tcPr>
          <w:p w14:paraId="6D40C50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400" w:dyaOrig="360" w14:anchorId="11D4DEA2">
                <v:shape id="_x0000_i1061" type="#_x0000_t75" style="width:20.95pt;height:20.95pt" o:ole="" fillcolor="window">
                  <v:imagedata r:id="rId9" o:title=""/>
                </v:shape>
                <o:OLEObject Type="Embed" ProgID="Equation.3" ShapeID="_x0000_i1061" DrawAspect="Content" ObjectID="_1791376063" r:id="rId10"/>
              </w:object>
            </w:r>
            <w:r w:rsidRPr="00F55485">
              <w:rPr>
                <w:rFonts w:ascii="Arial" w:eastAsia="Times New Roman" w:hAnsi="Arial"/>
                <w:sz w:val="18"/>
                <w:highlight w:val="lightGray"/>
                <w:lang w:eastAsia="en-GB"/>
              </w:rPr>
              <w:t xml:space="preserve"> </w:t>
            </w:r>
            <w:r w:rsidRPr="00F55485">
              <w:rPr>
                <w:rFonts w:ascii="Arial" w:eastAsia="Times New Roman" w:hAnsi="Arial"/>
                <w:sz w:val="18"/>
                <w:highlight w:val="lightGray"/>
                <w:vertAlign w:val="superscript"/>
                <w:lang w:eastAsia="en-GB"/>
              </w:rPr>
              <w:t>Note2</w:t>
            </w:r>
          </w:p>
        </w:tc>
        <w:tc>
          <w:tcPr>
            <w:tcW w:w="1794" w:type="dxa"/>
          </w:tcPr>
          <w:p w14:paraId="68D3E0F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dBm/SCS</w:t>
            </w:r>
          </w:p>
        </w:tc>
        <w:tc>
          <w:tcPr>
            <w:tcW w:w="5161" w:type="dxa"/>
            <w:gridSpan w:val="6"/>
          </w:tcPr>
          <w:p w14:paraId="2369E60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-95</w:t>
            </w:r>
          </w:p>
        </w:tc>
      </w:tr>
      <w:tr w:rsidR="00F55485" w:rsidRPr="00F55485" w14:paraId="4498EA72" w14:textId="77777777" w:rsidTr="003B695E">
        <w:trPr>
          <w:cantSplit/>
          <w:jc w:val="center"/>
        </w:trPr>
        <w:tc>
          <w:tcPr>
            <w:tcW w:w="1951" w:type="dxa"/>
          </w:tcPr>
          <w:p w14:paraId="3C5E8E36"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400" w:dyaOrig="360" w14:anchorId="2E6D965D">
                <v:shape id="_x0000_i1062" type="#_x0000_t75" style="width:20.95pt;height:20.95pt" o:ole="" fillcolor="window">
                  <v:imagedata r:id="rId9" o:title=""/>
                </v:shape>
                <o:OLEObject Type="Embed" ProgID="Equation.3" ShapeID="_x0000_i1062" DrawAspect="Content" ObjectID="_1791376064" r:id="rId11"/>
              </w:object>
            </w:r>
            <w:r w:rsidRPr="00F55485">
              <w:rPr>
                <w:rFonts w:ascii="Arial" w:eastAsia="Times New Roman" w:hAnsi="Arial"/>
                <w:sz w:val="18"/>
                <w:highlight w:val="lightGray"/>
                <w:lang w:eastAsia="en-GB"/>
              </w:rPr>
              <w:t xml:space="preserve"> </w:t>
            </w:r>
            <w:r w:rsidRPr="00F55485">
              <w:rPr>
                <w:rFonts w:ascii="Arial" w:eastAsia="Times New Roman" w:hAnsi="Arial"/>
                <w:sz w:val="18"/>
                <w:highlight w:val="lightGray"/>
                <w:vertAlign w:val="superscript"/>
                <w:lang w:eastAsia="en-GB"/>
              </w:rPr>
              <w:t>Note2</w:t>
            </w:r>
          </w:p>
        </w:tc>
        <w:tc>
          <w:tcPr>
            <w:tcW w:w="1794" w:type="dxa"/>
          </w:tcPr>
          <w:p w14:paraId="128292A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dBm/15 kHz</w:t>
            </w:r>
          </w:p>
        </w:tc>
        <w:tc>
          <w:tcPr>
            <w:tcW w:w="5161" w:type="dxa"/>
            <w:gridSpan w:val="6"/>
          </w:tcPr>
          <w:p w14:paraId="363FB1E8"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-98</w:t>
            </w:r>
          </w:p>
        </w:tc>
      </w:tr>
      <w:tr w:rsidR="00F55485" w:rsidRPr="00F55485" w14:paraId="0E3E5A8A" w14:textId="77777777" w:rsidTr="003B695E">
        <w:trPr>
          <w:cantSplit/>
          <w:jc w:val="center"/>
        </w:trPr>
        <w:tc>
          <w:tcPr>
            <w:tcW w:w="1951" w:type="dxa"/>
          </w:tcPr>
          <w:p w14:paraId="3966F719"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position w:val="-12"/>
                <w:sz w:val="18"/>
                <w:highlight w:val="lightGray"/>
                <w:lang w:eastAsia="en-GB"/>
              </w:rPr>
              <w:object w:dxaOrig="800" w:dyaOrig="380" w14:anchorId="3D2E3963">
                <v:shape id="_x0000_i1063" type="#_x0000_t75" style="width:46.2pt;height:16.1pt" o:ole="" fillcolor="window">
                  <v:imagedata r:id="rId12" o:title=""/>
                </v:shape>
                <o:OLEObject Type="Embed" ProgID="Equation.3" ShapeID="_x0000_i1063" DrawAspect="Content" ObjectID="_1791376065" r:id="rId13"/>
              </w:object>
            </w:r>
          </w:p>
        </w:tc>
        <w:tc>
          <w:tcPr>
            <w:tcW w:w="1794" w:type="dxa"/>
          </w:tcPr>
          <w:p w14:paraId="3E225233"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w:t>
            </w:r>
          </w:p>
        </w:tc>
        <w:tc>
          <w:tcPr>
            <w:tcW w:w="992" w:type="dxa"/>
          </w:tcPr>
          <w:p w14:paraId="45B83961"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7</w:t>
            </w:r>
          </w:p>
        </w:tc>
        <w:tc>
          <w:tcPr>
            <w:tcW w:w="851" w:type="dxa"/>
          </w:tcPr>
          <w:p w14:paraId="477E29A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4E120A8C"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02" w:type="dxa"/>
          </w:tcPr>
          <w:p w14:paraId="252B6CE2"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c>
          <w:tcPr>
            <w:tcW w:w="850" w:type="dxa"/>
          </w:tcPr>
          <w:p w14:paraId="0DFCF3A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zh-CN"/>
              </w:rPr>
              <w:t>4</w:t>
            </w:r>
          </w:p>
        </w:tc>
        <w:tc>
          <w:tcPr>
            <w:tcW w:w="767" w:type="dxa"/>
          </w:tcPr>
          <w:p w14:paraId="3C1BB6B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4</w:t>
            </w:r>
          </w:p>
        </w:tc>
      </w:tr>
      <w:tr w:rsidR="00F55485" w:rsidRPr="00F55485" w14:paraId="24353461" w14:textId="77777777" w:rsidTr="003B695E">
        <w:trPr>
          <w:cantSplit/>
          <w:jc w:val="center"/>
        </w:trPr>
        <w:tc>
          <w:tcPr>
            <w:tcW w:w="1951" w:type="dxa"/>
          </w:tcPr>
          <w:p w14:paraId="09240680"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SS-RSRP </w:t>
            </w:r>
            <w:r w:rsidRPr="00F55485">
              <w:rPr>
                <w:rFonts w:ascii="Arial" w:eastAsia="Times New Roman" w:hAnsi="Arial"/>
                <w:sz w:val="18"/>
                <w:highlight w:val="lightGray"/>
                <w:vertAlign w:val="superscript"/>
                <w:lang w:eastAsia="en-GB"/>
              </w:rPr>
              <w:t>Note3</w:t>
            </w:r>
          </w:p>
        </w:tc>
        <w:tc>
          <w:tcPr>
            <w:tcW w:w="1794" w:type="dxa"/>
          </w:tcPr>
          <w:p w14:paraId="461A0FF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dBm/SCS</w:t>
            </w:r>
          </w:p>
        </w:tc>
        <w:tc>
          <w:tcPr>
            <w:tcW w:w="992" w:type="dxa"/>
          </w:tcPr>
          <w:p w14:paraId="70E3BB7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-88</w:t>
            </w:r>
          </w:p>
        </w:tc>
        <w:tc>
          <w:tcPr>
            <w:tcW w:w="851" w:type="dxa"/>
          </w:tcPr>
          <w:p w14:paraId="6B9CAA29"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99" w:type="dxa"/>
          </w:tcPr>
          <w:p w14:paraId="7438DB8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-infinity</w:t>
            </w:r>
          </w:p>
        </w:tc>
        <w:tc>
          <w:tcPr>
            <w:tcW w:w="802" w:type="dxa"/>
          </w:tcPr>
          <w:p w14:paraId="444BCFBF"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c>
          <w:tcPr>
            <w:tcW w:w="850" w:type="dxa"/>
          </w:tcPr>
          <w:p w14:paraId="2B6DA14A"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c>
          <w:tcPr>
            <w:tcW w:w="767" w:type="dxa"/>
          </w:tcPr>
          <w:p w14:paraId="27D151A0"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-91</w:t>
            </w:r>
          </w:p>
        </w:tc>
      </w:tr>
      <w:tr w:rsidR="00F55485" w:rsidRPr="00F55485" w14:paraId="6832CBB1" w14:textId="77777777" w:rsidTr="003B695E">
        <w:trPr>
          <w:cantSplit/>
          <w:jc w:val="center"/>
        </w:trPr>
        <w:tc>
          <w:tcPr>
            <w:tcW w:w="1951" w:type="dxa"/>
          </w:tcPr>
          <w:p w14:paraId="28272B21"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Io</w:t>
            </w:r>
          </w:p>
        </w:tc>
        <w:tc>
          <w:tcPr>
            <w:tcW w:w="1794" w:type="dxa"/>
          </w:tcPr>
          <w:p w14:paraId="01AE6C2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zh-CN"/>
              </w:rPr>
              <w:t>dBm/38.16 MHz</w:t>
            </w:r>
          </w:p>
        </w:tc>
        <w:tc>
          <w:tcPr>
            <w:tcW w:w="992" w:type="dxa"/>
          </w:tcPr>
          <w:p w14:paraId="1B78D6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-54.65</w:t>
            </w:r>
          </w:p>
        </w:tc>
        <w:tc>
          <w:tcPr>
            <w:tcW w:w="851" w:type="dxa"/>
          </w:tcPr>
          <w:p w14:paraId="05C4635D"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-58.50</w:t>
            </w:r>
          </w:p>
        </w:tc>
        <w:tc>
          <w:tcPr>
            <w:tcW w:w="899" w:type="dxa"/>
          </w:tcPr>
          <w:p w14:paraId="5A24AC64"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en-GB"/>
              </w:rPr>
              <w:t>-58.50</w:t>
            </w:r>
          </w:p>
        </w:tc>
        <w:tc>
          <w:tcPr>
            <w:tcW w:w="802" w:type="dxa"/>
          </w:tcPr>
          <w:p w14:paraId="4BF66EB7"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-54.65</w:t>
            </w:r>
          </w:p>
        </w:tc>
        <w:tc>
          <w:tcPr>
            <w:tcW w:w="850" w:type="dxa"/>
          </w:tcPr>
          <w:p w14:paraId="48023C05"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-58.50</w:t>
            </w:r>
          </w:p>
        </w:tc>
        <w:tc>
          <w:tcPr>
            <w:tcW w:w="767" w:type="dxa"/>
          </w:tcPr>
          <w:p w14:paraId="18C567F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55485">
              <w:rPr>
                <w:rFonts w:ascii="Arial" w:eastAsia="Times New Roman" w:hAnsi="Arial" w:cs="v4.2.0"/>
                <w:sz w:val="18"/>
                <w:highlight w:val="lightGray"/>
                <w:lang w:eastAsia="zh-CN"/>
              </w:rPr>
              <w:t>-58.50</w:t>
            </w:r>
          </w:p>
        </w:tc>
      </w:tr>
      <w:tr w:rsidR="00F55485" w:rsidRPr="00F55485" w14:paraId="47576B82" w14:textId="77777777" w:rsidTr="003B695E">
        <w:trPr>
          <w:cantSplit/>
          <w:jc w:val="center"/>
        </w:trPr>
        <w:tc>
          <w:tcPr>
            <w:tcW w:w="1951" w:type="dxa"/>
          </w:tcPr>
          <w:p w14:paraId="7FBD3863" w14:textId="77777777" w:rsidR="00F55485" w:rsidRPr="00F55485" w:rsidRDefault="00F55485" w:rsidP="00F5548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 xml:space="preserve">Propagation Condition </w:t>
            </w:r>
          </w:p>
        </w:tc>
        <w:tc>
          <w:tcPr>
            <w:tcW w:w="1794" w:type="dxa"/>
          </w:tcPr>
          <w:p w14:paraId="19292E2B"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161" w:type="dxa"/>
            <w:gridSpan w:val="6"/>
          </w:tcPr>
          <w:p w14:paraId="5BDCF95E" w14:textId="77777777" w:rsidR="00F55485" w:rsidRPr="00F55485" w:rsidRDefault="00F55485" w:rsidP="00F5548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55485">
              <w:rPr>
                <w:rFonts w:ascii="Arial" w:eastAsia="Times New Roman" w:hAnsi="Arial" w:cs="v4.2.0"/>
                <w:sz w:val="18"/>
                <w:highlight w:val="lightGray"/>
                <w:lang w:eastAsia="en-GB"/>
              </w:rPr>
              <w:t>AWGN</w:t>
            </w:r>
          </w:p>
        </w:tc>
      </w:tr>
      <w:tr w:rsidR="00F55485" w:rsidRPr="00F55485" w14:paraId="32194D79" w14:textId="77777777" w:rsidTr="003B695E">
        <w:trPr>
          <w:cantSplit/>
          <w:jc w:val="center"/>
        </w:trPr>
        <w:tc>
          <w:tcPr>
            <w:tcW w:w="8906" w:type="dxa"/>
            <w:gridSpan w:val="8"/>
          </w:tcPr>
          <w:p w14:paraId="7FC42454"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1:</w:t>
            </w:r>
            <w:r w:rsidRPr="00F55485">
              <w:rPr>
                <w:rFonts w:ascii="Arial" w:eastAsia="Times New Roman" w:hAnsi="Arial"/>
                <w:sz w:val="18"/>
                <w:highlight w:val="lightGray"/>
                <w:lang w:eastAsia="en-GB"/>
              </w:rPr>
              <w:tab/>
              <w:t xml:space="preserve">OCNG shall be used such that both cells are fully allocated and a constant total transmitted power spectral </w:t>
            </w:r>
            <w:r w:rsidRPr="00F55485">
              <w:rPr>
                <w:rFonts w:ascii="Arial" w:eastAsia="Times New Roman" w:hAnsi="Arial" w:cs="v4.2.0"/>
                <w:sz w:val="18"/>
                <w:highlight w:val="lightGray"/>
                <w:lang w:eastAsia="en-GB"/>
              </w:rPr>
              <w:t>density</w:t>
            </w:r>
            <w:r w:rsidRPr="00F55485">
              <w:rPr>
                <w:rFonts w:ascii="Arial" w:eastAsia="Times New Roman" w:hAnsi="Arial"/>
                <w:sz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22B29D02"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2:</w:t>
            </w:r>
            <w:r w:rsidRPr="00F55485">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55485">
              <w:rPr>
                <w:rFonts w:ascii="Arial" w:eastAsia="Times New Roman" w:hAnsi="Arial"/>
                <w:i/>
                <w:iCs/>
                <w:sz w:val="18"/>
                <w:highlight w:val="lightGray"/>
                <w:lang w:eastAsia="en-GB"/>
              </w:rPr>
              <w:t>N</w:t>
            </w:r>
            <w:r w:rsidRPr="00F55485">
              <w:rPr>
                <w:rFonts w:ascii="Arial" w:eastAsia="Times New Roman" w:hAnsi="Arial"/>
                <w:i/>
                <w:iCs/>
                <w:sz w:val="18"/>
                <w:highlight w:val="lightGray"/>
                <w:vertAlign w:val="subscript"/>
                <w:lang w:eastAsia="en-GB"/>
              </w:rPr>
              <w:t>OC</w:t>
            </w:r>
            <w:r w:rsidRPr="00F55485">
              <w:rPr>
                <w:rFonts w:ascii="Arial" w:eastAsia="Times New Roman" w:hAnsi="Arial"/>
                <w:sz w:val="18"/>
                <w:highlight w:val="lightGray"/>
                <w:lang w:eastAsia="en-GB"/>
              </w:rPr>
              <w:t xml:space="preserve"> to be fulfilled.</w:t>
            </w:r>
          </w:p>
          <w:p w14:paraId="393E1E2F"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3:</w:t>
            </w:r>
            <w:r w:rsidRPr="00F55485">
              <w:rPr>
                <w:rFonts w:ascii="Arial" w:eastAsia="Times New Roman" w:hAnsi="Arial"/>
                <w:sz w:val="18"/>
                <w:highlight w:val="lightGray"/>
                <w:lang w:eastAsia="en-GB"/>
              </w:rPr>
              <w:tab/>
              <w:t>SS-RSRP levels have been derived from other parameters for information purposes. They are not settable parameters themselves.</w:t>
            </w:r>
          </w:p>
          <w:p w14:paraId="1F18BD5B"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4:</w:t>
            </w:r>
            <w:r w:rsidRPr="00F55485">
              <w:rPr>
                <w:rFonts w:ascii="Arial" w:eastAsia="Times New Roman" w:hAnsi="Arial"/>
                <w:sz w:val="18"/>
                <w:highlight w:val="lightGray"/>
                <w:lang w:eastAsia="en-GB"/>
              </w:rPr>
              <w:tab/>
              <w:t xml:space="preserve">For a UE supporting dynamic channel access and network configuring dynamic channel occupancy.   </w:t>
            </w:r>
          </w:p>
          <w:p w14:paraId="1324FC17"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55485">
              <w:rPr>
                <w:rFonts w:ascii="Arial" w:eastAsia="Times New Roman" w:hAnsi="Arial"/>
                <w:sz w:val="18"/>
                <w:highlight w:val="lightGray"/>
                <w:lang w:eastAsia="en-GB"/>
              </w:rPr>
              <w:t>NOTE 5:</w:t>
            </w:r>
            <w:r w:rsidRPr="00F55485">
              <w:rPr>
                <w:rFonts w:ascii="Arial" w:eastAsia="Times New Roman" w:hAnsi="Arial"/>
                <w:sz w:val="18"/>
                <w:highlight w:val="lightGray"/>
                <w:lang w:eastAsia="en-GB"/>
              </w:rPr>
              <w:tab/>
              <w:t>For a UE supporting semi-static channel access and network configuring semi-static channel occupancy.</w:t>
            </w:r>
          </w:p>
          <w:p w14:paraId="0CE7C265" w14:textId="77777777" w:rsidR="00F55485" w:rsidRPr="00F55485" w:rsidRDefault="00F55485" w:rsidP="00F55485">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F55485">
              <w:rPr>
                <w:rFonts w:ascii="Arial" w:eastAsia="Times New Roman" w:hAnsi="Arial"/>
                <w:sz w:val="18"/>
                <w:highlight w:val="lightGray"/>
                <w:lang w:eastAsia="en-GB"/>
              </w:rPr>
              <w:t>NOTE 6:</w:t>
            </w:r>
            <w:r w:rsidRPr="00F55485">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0FBDD7F4" w14:textId="77777777" w:rsidR="00F55485" w:rsidRPr="00F55485" w:rsidRDefault="00F55485" w:rsidP="00F55485">
      <w:pPr>
        <w:overflowPunct w:val="0"/>
        <w:autoSpaceDE w:val="0"/>
        <w:autoSpaceDN w:val="0"/>
        <w:adjustRightInd w:val="0"/>
        <w:textAlignment w:val="baseline"/>
        <w:rPr>
          <w:rFonts w:eastAsia="Times New Roman"/>
          <w:highlight w:val="lightGray"/>
          <w:lang w:eastAsia="en-GB"/>
        </w:rPr>
      </w:pPr>
    </w:p>
    <w:p w14:paraId="01125993" w14:textId="77777777" w:rsidR="00F55485" w:rsidRPr="00F55485" w:rsidRDefault="00F55485" w:rsidP="00F55485">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F55485">
        <w:rPr>
          <w:rFonts w:ascii="Arial" w:eastAsia="Times New Roman" w:hAnsi="Arial"/>
          <w:highlight w:val="lightGray"/>
          <w:lang w:eastAsia="en-GB"/>
        </w:rPr>
        <w:lastRenderedPageBreak/>
        <w:t>A.11.2.2.1.1.2</w:t>
      </w:r>
      <w:r w:rsidRPr="00F55485">
        <w:rPr>
          <w:rFonts w:ascii="Arial" w:eastAsia="Times New Roman" w:hAnsi="Arial"/>
          <w:highlight w:val="lightGray"/>
          <w:lang w:eastAsia="en-GB"/>
        </w:rPr>
        <w:tab/>
        <w:t>Test Requirements</w:t>
      </w:r>
    </w:p>
    <w:p w14:paraId="38031D24"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 xml:space="preserve">The RRC re-establishment delay is defined as the time from the start of time period T3, to the moment when the UE starts to send PRACH preambles to Cell 2 for sending the </w:t>
      </w:r>
      <w:r w:rsidRPr="00F55485">
        <w:rPr>
          <w:rFonts w:eastAsia="Times New Roman"/>
          <w:i/>
          <w:highlight w:val="lightGray"/>
          <w:lang w:eastAsia="en-GB"/>
        </w:rPr>
        <w:t>RRCReestablishmentRequest</w:t>
      </w:r>
      <w:r w:rsidRPr="00F55485">
        <w:rPr>
          <w:rFonts w:eastAsia="Times New Roman"/>
          <w:highlight w:val="lightGray"/>
          <w:lang w:eastAsia="en-GB"/>
        </w:rPr>
        <w:t xml:space="preserve"> </w:t>
      </w:r>
      <w:r w:rsidRPr="00F55485">
        <w:rPr>
          <w:rFonts w:eastAsia="Times New Roman" w:cs="v4.2.0"/>
          <w:highlight w:val="lightGray"/>
          <w:lang w:eastAsia="en-GB"/>
        </w:rPr>
        <w:t>message to Cell 2.</w:t>
      </w:r>
    </w:p>
    <w:p w14:paraId="6A81C585"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 xml:space="preserve">The RRC re-establishment delay </w:t>
      </w:r>
      <w:r w:rsidRPr="00F55485">
        <w:rPr>
          <w:rFonts w:eastAsia="Times New Roman"/>
          <w:highlight w:val="lightGray"/>
          <w:lang w:eastAsia="en-GB"/>
        </w:rPr>
        <w:t>to a known NR intra frequency cell</w:t>
      </w:r>
      <w:r w:rsidRPr="00F55485">
        <w:rPr>
          <w:rFonts w:eastAsia="Times New Roman" w:cs="v4.2.0"/>
          <w:highlight w:val="lightGray"/>
          <w:lang w:eastAsia="en-GB"/>
        </w:rPr>
        <w:t xml:space="preserve"> with CCA shall be less than </w:t>
      </w:r>
      <w:r w:rsidRPr="00F55485">
        <w:rPr>
          <w:rFonts w:eastAsia="Times New Roman"/>
          <w:highlight w:val="lightGray"/>
          <w:lang w:eastAsia="en-GB"/>
        </w:rPr>
        <w:t>1350 + MAX (200, (5+K</w:t>
      </w:r>
      <w:r w:rsidRPr="00F55485">
        <w:rPr>
          <w:rFonts w:eastAsia="Times New Roman"/>
          <w:highlight w:val="lightGray"/>
          <w:vertAlign w:val="subscript"/>
          <w:lang w:eastAsia="en-GB"/>
        </w:rPr>
        <w:t>1</w:t>
      </w:r>
      <w:r w:rsidRPr="00F55485">
        <w:rPr>
          <w:rFonts w:eastAsia="Times New Roman"/>
          <w:highlight w:val="lightGray"/>
          <w:lang w:eastAsia="en-GB"/>
        </w:rPr>
        <w:t>) x 20) m</w:t>
      </w:r>
      <w:r w:rsidRPr="00F55485">
        <w:rPr>
          <w:rFonts w:eastAsia="Times New Roman" w:cs="v4.2.0"/>
          <w:highlight w:val="lightGray"/>
          <w:lang w:eastAsia="en-GB"/>
        </w:rPr>
        <w:t>s.</w:t>
      </w:r>
    </w:p>
    <w:p w14:paraId="0F8363A6" w14:textId="77777777" w:rsidR="00F55485" w:rsidRPr="00F55485" w:rsidRDefault="00F55485" w:rsidP="00F55485">
      <w:pPr>
        <w:overflowPunct w:val="0"/>
        <w:autoSpaceDE w:val="0"/>
        <w:autoSpaceDN w:val="0"/>
        <w:adjustRightInd w:val="0"/>
        <w:textAlignment w:val="baseline"/>
        <w:rPr>
          <w:rFonts w:eastAsia="Times New Roman" w:cs="v4.2.0"/>
          <w:highlight w:val="lightGray"/>
          <w:lang w:eastAsia="en-GB"/>
        </w:rPr>
      </w:pPr>
      <w:r w:rsidRPr="00F55485">
        <w:rPr>
          <w:rFonts w:eastAsia="Times New Roman" w:cs="v4.2.0"/>
          <w:highlight w:val="lightGray"/>
          <w:lang w:eastAsia="en-GB"/>
        </w:rPr>
        <w:t>The rate of correct RRC re-establishments observed during repeated tests shall be at least 90%.</w:t>
      </w:r>
    </w:p>
    <w:p w14:paraId="3E929319" w14:textId="77777777" w:rsidR="00F55485" w:rsidRPr="00F55485" w:rsidRDefault="00F55485" w:rsidP="00F55485">
      <w:pPr>
        <w:keepLines/>
        <w:overflowPunct w:val="0"/>
        <w:autoSpaceDE w:val="0"/>
        <w:autoSpaceDN w:val="0"/>
        <w:adjustRightInd w:val="0"/>
        <w:ind w:left="1135" w:hanging="851"/>
        <w:textAlignment w:val="baseline"/>
        <w:rPr>
          <w:rFonts w:eastAsia="Times New Roman"/>
          <w:highlight w:val="lightGray"/>
          <w:lang w:eastAsia="en-GB"/>
        </w:rPr>
      </w:pPr>
      <w:r w:rsidRPr="00F55485">
        <w:rPr>
          <w:rFonts w:eastAsia="Times New Roman"/>
          <w:highlight w:val="lightGray"/>
          <w:lang w:eastAsia="en-GB"/>
        </w:rPr>
        <w:t>NOTE:</w:t>
      </w:r>
      <w:r w:rsidRPr="00F55485">
        <w:rPr>
          <w:rFonts w:eastAsia="Times New Roman"/>
          <w:highlight w:val="lightGray"/>
          <w:lang w:eastAsia="en-GB"/>
        </w:rPr>
        <w:tab/>
        <w:t>The RRC re-establishment delay in the test is derived from the following expression:</w:t>
      </w:r>
    </w:p>
    <w:p w14:paraId="1821FDFA" w14:textId="77777777" w:rsidR="00F55485" w:rsidRPr="00F55485" w:rsidRDefault="00F55485" w:rsidP="00F55485">
      <w:pPr>
        <w:keepLines/>
        <w:overflowPunct w:val="0"/>
        <w:autoSpaceDE w:val="0"/>
        <w:autoSpaceDN w:val="0"/>
        <w:adjustRightInd w:val="0"/>
        <w:ind w:left="1135" w:hanging="851"/>
        <w:textAlignment w:val="baseline"/>
        <w:rPr>
          <w:rFonts w:eastAsia="Times New Roman"/>
          <w:highlight w:val="lightGray"/>
          <w:lang w:eastAsia="en-GB"/>
        </w:rPr>
      </w:pPr>
      <m:oMathPara>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establish</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delay</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CCA</m:t>
              </m:r>
            </m:sub>
          </m:sSub>
          <m:r>
            <m:rPr>
              <m:sty m:val="p"/>
            </m:rPr>
            <w:rPr>
              <w:rFonts w:ascii="Cambria Math" w:eastAsia="Times New Roman" w:hAnsi="Cambria Math"/>
              <w:highlight w:val="lightGray"/>
              <w:lang w:eastAsia="en-GB"/>
            </w:rPr>
            <m:t>+</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UL</m:t>
              </m:r>
              <m:r>
                <m:rPr>
                  <m:sty m:val="p"/>
                </m:rPr>
                <w:rPr>
                  <w:rFonts w:ascii="Cambria Math" w:eastAsia="Times New Roman" w:hAnsi="Cambria Math"/>
                  <w:highlight w:val="lightGray"/>
                  <w:lang w:eastAsia="en-GB"/>
                </w:rPr>
                <m:t>_</m:t>
              </m:r>
              <m:r>
                <w:rPr>
                  <w:rFonts w:ascii="Cambria Math" w:eastAsia="Times New Roman" w:hAnsi="Cambria Math"/>
                  <w:highlight w:val="lightGray"/>
                  <w:lang w:eastAsia="en-GB"/>
                </w:rPr>
                <m:t>grant</m:t>
              </m:r>
            </m:sub>
          </m:sSub>
        </m:oMath>
      </m:oMathPara>
    </w:p>
    <w:p w14:paraId="6B1915C4" w14:textId="77777777" w:rsidR="00F55485" w:rsidRPr="00F55485" w:rsidRDefault="00F55485" w:rsidP="00F55485">
      <w:pPr>
        <w:overflowPunct w:val="0"/>
        <w:autoSpaceDE w:val="0"/>
        <w:autoSpaceDN w:val="0"/>
        <w:adjustRightInd w:val="0"/>
        <w:ind w:left="568" w:hanging="284"/>
        <w:textAlignment w:val="baseline"/>
        <w:rPr>
          <w:rFonts w:eastAsia="Times New Roman"/>
          <w:highlight w:val="lightGray"/>
          <w:lang w:eastAsia="en-GB"/>
        </w:rPr>
      </w:pPr>
      <w:r w:rsidRPr="00F55485">
        <w:rPr>
          <w:rFonts w:eastAsia="Times New Roman"/>
          <w:highlight w:val="lightGray"/>
          <w:lang w:eastAsia="en-GB"/>
        </w:rPr>
        <w:t>Where:</w:t>
      </w:r>
    </w:p>
    <w:p w14:paraId="3C64F804" w14:textId="77777777" w:rsidR="00F55485" w:rsidRPr="00F55485" w:rsidRDefault="00F55485" w:rsidP="00F55485">
      <w:pPr>
        <w:overflowPunct w:val="0"/>
        <w:autoSpaceDE w:val="0"/>
        <w:autoSpaceDN w:val="0"/>
        <w:adjustRightInd w:val="0"/>
        <w:ind w:left="568" w:hanging="284"/>
        <w:textAlignment w:val="baseline"/>
        <w:rPr>
          <w:rFonts w:eastAsia="Times New Roman"/>
          <w:highlight w:val="lightGray"/>
          <w:lang w:eastAsia="en-GB"/>
        </w:rPr>
      </w:pPr>
      <w:r w:rsidRPr="00F55485">
        <w:rPr>
          <w:rFonts w:eastAsia="Times New Roman"/>
          <w:highlight w:val="lightGray"/>
          <w:lang w:eastAsia="en-GB"/>
        </w:rPr>
        <w:tab/>
        <w:t>T</w:t>
      </w:r>
      <w:r w:rsidRPr="00F55485">
        <w:rPr>
          <w:rFonts w:eastAsia="Times New Roman"/>
          <w:highlight w:val="lightGray"/>
          <w:vertAlign w:val="subscript"/>
          <w:lang w:eastAsia="en-GB"/>
        </w:rPr>
        <w:t>UL_grant</w:t>
      </w:r>
      <w:r w:rsidRPr="00F55485">
        <w:rPr>
          <w:rFonts w:eastAsia="Times New Roman"/>
          <w:highlight w:val="lightGray"/>
          <w:lang w:eastAsia="en-GB"/>
        </w:rPr>
        <w:t xml:space="preserve"> = It is the time required to acquire and process uplink grant from the target cell.</w:t>
      </w:r>
      <w:r w:rsidRPr="00F55485">
        <w:rPr>
          <w:rFonts w:eastAsia="Times New Roman" w:cs="v4.2.0"/>
          <w:highlight w:val="lightGray"/>
          <w:lang w:eastAsia="en-GB"/>
        </w:rPr>
        <w:t xml:space="preserve"> The PRACH reception at the system simulator is used as a trigger for the completion of the test; hence </w:t>
      </w:r>
      <w:r w:rsidRPr="00F55485">
        <w:rPr>
          <w:rFonts w:eastAsia="Times New Roman"/>
          <w:highlight w:val="lightGray"/>
          <w:lang w:eastAsia="en-GB"/>
        </w:rPr>
        <w:t>T</w:t>
      </w:r>
      <w:r w:rsidRPr="00F55485">
        <w:rPr>
          <w:rFonts w:eastAsia="Times New Roman"/>
          <w:highlight w:val="lightGray"/>
          <w:vertAlign w:val="subscript"/>
          <w:lang w:eastAsia="en-GB"/>
        </w:rPr>
        <w:t xml:space="preserve">UL_grant </w:t>
      </w:r>
      <w:r w:rsidRPr="00F55485">
        <w:rPr>
          <w:rFonts w:eastAsia="Times New Roman"/>
          <w:highlight w:val="lightGray"/>
          <w:lang w:eastAsia="en-GB"/>
        </w:rPr>
        <w:t>is not used.</w:t>
      </w:r>
    </w:p>
    <w:p w14:paraId="088B7604" w14:textId="77777777" w:rsidR="00F55485" w:rsidRPr="00F55485" w:rsidRDefault="00F55485" w:rsidP="00F55485">
      <w:pPr>
        <w:overflowPunct w:val="0"/>
        <w:autoSpaceDE w:val="0"/>
        <w:autoSpaceDN w:val="0"/>
        <w:adjustRightInd w:val="0"/>
        <w:ind w:left="567"/>
        <w:textAlignment w:val="baseline"/>
        <w:rPr>
          <w:rFonts w:eastAsia="Times New Roman" w:cs="v4.2.0"/>
          <w:noProof/>
          <w:highlight w:val="lightGray"/>
          <w:vertAlign w:val="subscript"/>
          <w:lang w:eastAsia="en-GB"/>
        </w:rPr>
      </w:pPr>
      <m:oMathPara>
        <m:oMath>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UE_re-establish_delay_CCA</m:t>
              </m:r>
            </m:sub>
          </m:sSub>
          <m:r>
            <w:rPr>
              <w:rFonts w:ascii="Cambria Math" w:eastAsia="Times New Roman" w:hAnsi="Cambria Math" w:cs="v4.2.0"/>
              <w:noProof/>
              <w:highlight w:val="lightGray"/>
              <w:vertAlign w:val="subscript"/>
              <w:lang w:eastAsia="en-GB"/>
            </w:rPr>
            <m:t xml:space="preserve">=50 </m:t>
          </m:r>
          <m:r>
            <m:rPr>
              <m:sty m:val="p"/>
            </m:rPr>
            <w:rPr>
              <w:rFonts w:ascii="Cambria Math" w:eastAsia="Times New Roman" w:hAnsi="Cambria Math" w:cs="v4.2.0"/>
              <w:noProof/>
              <w:highlight w:val="lightGray"/>
              <w:vertAlign w:val="subscript"/>
              <w:lang w:eastAsia="en-GB"/>
            </w:rPr>
            <m:t>ms</m:t>
          </m:r>
          <m: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identify_intra_NR_CCA</m:t>
              </m:r>
            </m:sub>
          </m:sSub>
          <m:r>
            <w:rPr>
              <w:rFonts w:ascii="Cambria Math" w:eastAsia="Times New Roman" w:hAnsi="Cambria Math" w:cs="v4.2.0"/>
              <w:noProof/>
              <w:highlight w:val="lightGray"/>
              <w:vertAlign w:val="subscript"/>
              <w:lang w:eastAsia="en-GB"/>
            </w:rPr>
            <m:t>+</m:t>
          </m:r>
          <m:nary>
            <m:naryPr>
              <m:chr m:val="∑"/>
              <m:limLoc m:val="subSup"/>
              <m:ctrlPr>
                <w:rPr>
                  <w:rFonts w:ascii="Cambria Math" w:eastAsia="Times New Roman" w:hAnsi="Cambria Math" w:cs="v4.2.0"/>
                  <w:noProof/>
                  <w:highlight w:val="lightGray"/>
                  <w:vertAlign w:val="subscript"/>
                  <w:lang w:eastAsia="en-GB"/>
                </w:rPr>
              </m:ctrlPr>
            </m:naryPr>
            <m:sub>
              <m:r>
                <w:rPr>
                  <w:rFonts w:ascii="Cambria Math" w:eastAsia="Times New Roman" w:hAnsi="Cambria Math" w:cs="v4.2.0"/>
                  <w:noProof/>
                  <w:highlight w:val="lightGray"/>
                  <w:vertAlign w:val="subscript"/>
                  <w:lang w:eastAsia="en-GB"/>
                </w:rPr>
                <m:t>i=1</m:t>
              </m:r>
            </m:sub>
            <m:sup>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N</m:t>
                  </m:r>
                </m:e>
                <m:sub>
                  <m:r>
                    <w:rPr>
                      <w:rFonts w:ascii="Cambria Math" w:eastAsia="Times New Roman" w:hAnsi="Cambria Math" w:cs="v4.2.0"/>
                      <w:noProof/>
                      <w:highlight w:val="lightGray"/>
                      <w:vertAlign w:val="subscript"/>
                      <w:lang w:eastAsia="en-GB"/>
                    </w:rPr>
                    <m:t>freq</m:t>
                  </m:r>
                </m:sub>
              </m:sSub>
              <m:r>
                <w:rPr>
                  <w:rFonts w:ascii="Cambria Math" w:eastAsia="Times New Roman" w:hAnsi="Cambria Math" w:cs="v4.2.0"/>
                  <w:noProof/>
                  <w:highlight w:val="lightGray"/>
                  <w:vertAlign w:val="subscript"/>
                  <w:lang w:eastAsia="en-GB"/>
                </w:rPr>
                <m:t>-1</m:t>
              </m:r>
            </m:sup>
            <m:e>
              <m:sSub>
                <m:sSubPr>
                  <m:ctrlPr>
                    <w:rPr>
                      <w:rFonts w:ascii="Cambria Math" w:eastAsia="Times New Roman" w:hAnsi="Cambria Math" w:cs="v4.2.0"/>
                      <w:i/>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identify_inter_NR_CCA,i</m:t>
                  </m:r>
                </m:sub>
              </m:sSub>
            </m:e>
          </m:nary>
          <m:r>
            <m:rPr>
              <m:sty m:val="p"/>
            </m:rP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SI-NR_CCA</m:t>
              </m:r>
            </m:sub>
          </m:sSub>
          <m:r>
            <m:rPr>
              <m:sty m:val="p"/>
            </m:rPr>
            <w:rPr>
              <w:rFonts w:ascii="Cambria Math" w:eastAsia="Times New Roman" w:hAnsi="Cambria Math" w:cs="v4.2.0"/>
              <w:noProof/>
              <w:highlight w:val="lightGray"/>
              <w:vertAlign w:val="subscript"/>
              <w:lang w:eastAsia="en-GB"/>
            </w:rPr>
            <m:t>+</m:t>
          </m:r>
          <m:sSub>
            <m:sSubPr>
              <m:ctrlPr>
                <w:rPr>
                  <w:rFonts w:ascii="Cambria Math" w:eastAsia="Times New Roman" w:hAnsi="Cambria Math" w:cs="v4.2.0"/>
                  <w:noProof/>
                  <w:highlight w:val="lightGray"/>
                  <w:vertAlign w:val="subscript"/>
                  <w:lang w:eastAsia="en-GB"/>
                </w:rPr>
              </m:ctrlPr>
            </m:sSubPr>
            <m:e>
              <m:r>
                <w:rPr>
                  <w:rFonts w:ascii="Cambria Math" w:eastAsia="Times New Roman" w:hAnsi="Cambria Math" w:cs="v4.2.0"/>
                  <w:noProof/>
                  <w:highlight w:val="lightGray"/>
                  <w:vertAlign w:val="subscript"/>
                  <w:lang w:eastAsia="en-GB"/>
                </w:rPr>
                <m:t>T</m:t>
              </m:r>
            </m:e>
            <m:sub>
              <m:r>
                <w:rPr>
                  <w:rFonts w:ascii="Cambria Math" w:eastAsia="Times New Roman" w:hAnsi="Cambria Math" w:cs="v4.2.0"/>
                  <w:noProof/>
                  <w:highlight w:val="lightGray"/>
                  <w:vertAlign w:val="subscript"/>
                  <w:lang w:eastAsia="en-GB"/>
                </w:rPr>
                <m:t>PRACH_CCA</m:t>
              </m:r>
            </m:sub>
          </m:sSub>
        </m:oMath>
      </m:oMathPara>
    </w:p>
    <w:p w14:paraId="693B32A5" w14:textId="77777777" w:rsidR="00F55485" w:rsidRPr="00F55485" w:rsidRDefault="00F55485" w:rsidP="00F55485">
      <w:pPr>
        <w:overflowPunct w:val="0"/>
        <w:autoSpaceDE w:val="0"/>
        <w:autoSpaceDN w:val="0"/>
        <w:adjustRightInd w:val="0"/>
        <w:ind w:left="851" w:hanging="284"/>
        <w:textAlignment w:val="baseline"/>
        <w:rPr>
          <w:rFonts w:eastAsia="Times New Roman" w:cs="v4.2.0"/>
          <w:highlight w:val="lightGray"/>
          <w:lang w:eastAsia="en-GB"/>
        </w:rPr>
      </w:pPr>
      <w:r w:rsidRPr="00F55485">
        <w:rPr>
          <w:rFonts w:eastAsia="Times New Roman" w:cs="v4.2.0"/>
          <w:highlight w:val="lightGray"/>
          <w:lang w:eastAsia="en-GB"/>
        </w:rPr>
        <w:tab/>
        <w:t>Where</w:t>
      </w:r>
    </w:p>
    <w:p w14:paraId="1F12D0D1" w14:textId="77777777" w:rsidR="00F55485" w:rsidRPr="00F55485" w:rsidRDefault="00F55485" w:rsidP="00F55485">
      <w:pPr>
        <w:overflowPunct w:val="0"/>
        <w:autoSpaceDE w:val="0"/>
        <w:autoSpaceDN w:val="0"/>
        <w:adjustRightInd w:val="0"/>
        <w:ind w:left="1420" w:hanging="284"/>
        <w:textAlignment w:val="baseline"/>
        <w:rPr>
          <w:rFonts w:eastAsia="Times New Roman"/>
          <w:highlight w:val="lightGray"/>
          <w:lang w:eastAsia="en-GB"/>
        </w:rPr>
      </w:pPr>
      <w:r w:rsidRPr="00F55485">
        <w:rPr>
          <w:rFonts w:eastAsia="Times New Roman" w:cs="v4.2.0"/>
          <w:highlight w:val="lightGray"/>
          <w:lang w:eastAsia="en-GB"/>
        </w:rPr>
        <w:t>N</w:t>
      </w:r>
      <w:r w:rsidRPr="00F55485">
        <w:rPr>
          <w:rFonts w:eastAsia="Times New Roman" w:cs="v4.2.0"/>
          <w:highlight w:val="lightGray"/>
          <w:vertAlign w:val="subscript"/>
          <w:lang w:eastAsia="en-GB"/>
        </w:rPr>
        <w:t>freq</w:t>
      </w:r>
      <w:r w:rsidRPr="00F55485">
        <w:rPr>
          <w:rFonts w:eastAsia="Times New Roman"/>
          <w:highlight w:val="lightGray"/>
          <w:lang w:eastAsia="en-GB"/>
        </w:rPr>
        <w:t xml:space="preserve"> = 1</w:t>
      </w:r>
    </w:p>
    <w:p w14:paraId="2FE1927B" w14:textId="77777777" w:rsidR="00F55485" w:rsidRPr="00F55485" w:rsidRDefault="00F55485" w:rsidP="00F55485">
      <w:pPr>
        <w:overflowPunct w:val="0"/>
        <w:autoSpaceDE w:val="0"/>
        <w:autoSpaceDN w:val="0"/>
        <w:adjustRightInd w:val="0"/>
        <w:ind w:left="1136" w:hanging="284"/>
        <w:textAlignment w:val="baseline"/>
        <w:rPr>
          <w:rFonts w:eastAsia="Times New Roman"/>
          <w:highlight w:val="lightGray"/>
          <w:lang w:eastAsia="en-GB"/>
        </w:rPr>
      </w:pPr>
      <w:r w:rsidRPr="00F55485">
        <w:rPr>
          <w:rFonts w:eastAsia="Times New Roman" w:cs="v4.2.0"/>
          <w:iCs/>
          <w:highlight w:val="lightGray"/>
          <w:lang w:eastAsia="en-GB"/>
        </w:rPr>
        <w:tab/>
        <w:t>T</w:t>
      </w:r>
      <w:r w:rsidRPr="00F55485">
        <w:rPr>
          <w:rFonts w:eastAsia="Times New Roman" w:cs="v4.2.0"/>
          <w:iCs/>
          <w:highlight w:val="lightGray"/>
          <w:vertAlign w:val="subscript"/>
          <w:lang w:eastAsia="en-GB"/>
        </w:rPr>
        <w:t>identify_intra_NR_CCA</w:t>
      </w:r>
      <w:r w:rsidRPr="00F55485">
        <w:rPr>
          <w:rFonts w:eastAsia="Times New Roman"/>
          <w:highlight w:val="lightGray"/>
          <w:lang w:eastAsia="en-GB"/>
        </w:rPr>
        <w:t xml:space="preserve"> = MAX (200 ms, (5+K</w:t>
      </w:r>
      <w:r w:rsidRPr="00F55485">
        <w:rPr>
          <w:rFonts w:eastAsia="Times New Roman"/>
          <w:highlight w:val="lightGray"/>
          <w:vertAlign w:val="subscript"/>
          <w:lang w:eastAsia="en-GB"/>
        </w:rPr>
        <w:t>1</w:t>
      </w:r>
      <w:r w:rsidRPr="00F55485">
        <w:rPr>
          <w:rFonts w:eastAsia="Times New Roman"/>
          <w:highlight w:val="lightGray"/>
          <w:lang w:eastAsia="en-GB"/>
        </w:rPr>
        <w:t>) x T</w:t>
      </w:r>
      <w:r w:rsidRPr="00F55485">
        <w:rPr>
          <w:rFonts w:eastAsia="Times New Roman"/>
          <w:highlight w:val="lightGray"/>
          <w:vertAlign w:val="subscript"/>
          <w:lang w:eastAsia="en-GB"/>
        </w:rPr>
        <w:t>SMTC</w:t>
      </w:r>
      <w:r w:rsidRPr="00F55485">
        <w:rPr>
          <w:rFonts w:eastAsia="Times New Roman"/>
          <w:highlight w:val="lightGray"/>
          <w:lang w:eastAsia="en-GB"/>
        </w:rPr>
        <w:t>), where</w:t>
      </w:r>
    </w:p>
    <w:p w14:paraId="7BBD4721" w14:textId="77777777" w:rsidR="00F55485" w:rsidRPr="00F55485" w:rsidRDefault="00F55485" w:rsidP="00F55485">
      <w:pPr>
        <w:overflowPunct w:val="0"/>
        <w:autoSpaceDE w:val="0"/>
        <w:autoSpaceDN w:val="0"/>
        <w:adjustRightInd w:val="0"/>
        <w:ind w:left="1420" w:hanging="284"/>
        <w:textAlignment w:val="baseline"/>
        <w:rPr>
          <w:rFonts w:eastAsia="Times New Roman" w:cs="v4.2.0"/>
          <w:iCs/>
          <w:highlight w:val="lightGray"/>
          <w:lang w:eastAsia="en-GB"/>
        </w:rPr>
      </w:pPr>
      <w:r w:rsidRPr="00F55485">
        <w:rPr>
          <w:rFonts w:eastAsia="Times New Roman" w:cs="v4.2.0"/>
          <w:iCs/>
          <w:highlight w:val="lightGray"/>
          <w:lang w:eastAsia="en-GB"/>
        </w:rPr>
        <w:tab/>
        <w:t>K</w:t>
      </w:r>
      <w:r w:rsidRPr="00F55485">
        <w:rPr>
          <w:rFonts w:eastAsia="Times New Roman" w:cs="v4.2.0"/>
          <w:iCs/>
          <w:highlight w:val="lightGray"/>
          <w:vertAlign w:val="subscript"/>
          <w:lang w:eastAsia="en-GB"/>
        </w:rPr>
        <w:t>1</w:t>
      </w:r>
      <w:r w:rsidRPr="00F55485">
        <w:rPr>
          <w:rFonts w:eastAsia="Times New Roman" w:cs="v4.2.0"/>
          <w:iCs/>
          <w:highlight w:val="lightGray"/>
          <w:lang w:eastAsia="en-GB"/>
        </w:rPr>
        <w:t xml:space="preserve"> is the number of SMTC occasions not available at the UE due to DL CCA failures during RRC re-establishment period on the carrier with CCA.</w:t>
      </w:r>
    </w:p>
    <w:p w14:paraId="275EC403" w14:textId="77777777" w:rsidR="00F55485" w:rsidRPr="00F55485" w:rsidRDefault="00F55485" w:rsidP="00F55485">
      <w:pPr>
        <w:overflowPunct w:val="0"/>
        <w:autoSpaceDE w:val="0"/>
        <w:autoSpaceDN w:val="0"/>
        <w:adjustRightInd w:val="0"/>
        <w:ind w:left="1420"/>
        <w:textAlignment w:val="baseline"/>
        <w:rPr>
          <w:rFonts w:eastAsia="Times New Roman"/>
          <w:highlight w:val="lightGray"/>
          <w:lang w:eastAsia="en-GB"/>
        </w:rPr>
      </w:pPr>
      <w:r w:rsidRPr="00F55485">
        <w:rPr>
          <w:rFonts w:eastAsia="Times New Roman"/>
          <w:highlight w:val="lightGray"/>
          <w:lang w:eastAsia="en-GB"/>
        </w:rPr>
        <w:t>T</w:t>
      </w:r>
      <w:r w:rsidRPr="00F55485">
        <w:rPr>
          <w:rFonts w:eastAsia="Times New Roman"/>
          <w:highlight w:val="lightGray"/>
          <w:vertAlign w:val="subscript"/>
          <w:lang w:eastAsia="en-GB"/>
        </w:rPr>
        <w:t>SMTC</w:t>
      </w:r>
      <w:r w:rsidRPr="00F55485">
        <w:rPr>
          <w:rFonts w:eastAsia="Times New Roman"/>
          <w:highlight w:val="lightGray"/>
          <w:lang w:eastAsia="en-GB"/>
        </w:rPr>
        <w:t xml:space="preserve"> = 20 ms is the SMTC periodicity.</w:t>
      </w:r>
    </w:p>
    <w:p w14:paraId="799266DA" w14:textId="77777777" w:rsidR="00F55485" w:rsidRPr="00F55485" w:rsidRDefault="00F55485" w:rsidP="00F55485">
      <w:pPr>
        <w:overflowPunct w:val="0"/>
        <w:autoSpaceDE w:val="0"/>
        <w:autoSpaceDN w:val="0"/>
        <w:adjustRightInd w:val="0"/>
        <w:ind w:left="853" w:firstLine="283"/>
        <w:textAlignment w:val="baseline"/>
        <w:rPr>
          <w:rFonts w:eastAsia="Times New Roman"/>
          <w:highlight w:val="lightGray"/>
          <w:lang w:eastAsia="en-GB"/>
        </w:rPr>
      </w:pPr>
      <w:r w:rsidRPr="00F55485">
        <w:rPr>
          <w:rFonts w:eastAsia="Times New Roman" w:cs="v4.2.0"/>
          <w:iCs/>
          <w:highlight w:val="lightGray"/>
          <w:lang w:eastAsia="en-GB"/>
        </w:rPr>
        <w:t>T</w:t>
      </w:r>
      <w:r w:rsidRPr="00F55485">
        <w:rPr>
          <w:rFonts w:eastAsia="Times New Roman" w:cs="v4.2.0"/>
          <w:iCs/>
          <w:highlight w:val="lightGray"/>
          <w:vertAlign w:val="subscript"/>
          <w:lang w:eastAsia="en-GB"/>
        </w:rPr>
        <w:t>identify_inter_NR_CCA</w:t>
      </w:r>
      <w:r w:rsidRPr="00F55485">
        <w:rPr>
          <w:rFonts w:eastAsia="Times New Roman"/>
          <w:highlight w:val="lightGray"/>
          <w:lang w:eastAsia="en-GB"/>
        </w:rPr>
        <w:t xml:space="preserve"> = 0 ms</w:t>
      </w:r>
    </w:p>
    <w:p w14:paraId="0080A924" w14:textId="77777777" w:rsidR="00F55485" w:rsidRPr="00F55485" w:rsidRDefault="00F55485" w:rsidP="00F55485">
      <w:pPr>
        <w:overflowPunct w:val="0"/>
        <w:autoSpaceDE w:val="0"/>
        <w:autoSpaceDN w:val="0"/>
        <w:adjustRightInd w:val="0"/>
        <w:ind w:left="1136" w:hanging="284"/>
        <w:textAlignment w:val="baseline"/>
        <w:rPr>
          <w:rFonts w:eastAsia="Times New Roman"/>
          <w:highlight w:val="lightGray"/>
          <w:lang w:eastAsia="en-GB"/>
        </w:rPr>
      </w:pPr>
      <w:r w:rsidRPr="00F55485">
        <w:rPr>
          <w:rFonts w:eastAsia="Times New Roman"/>
          <w:highlight w:val="lightGray"/>
          <w:lang w:eastAsia="en-GB"/>
        </w:rPr>
        <w:tab/>
        <w:t>T</w:t>
      </w:r>
      <w:r w:rsidRPr="00F55485">
        <w:rPr>
          <w:rFonts w:eastAsia="Times New Roman"/>
          <w:highlight w:val="lightGray"/>
          <w:vertAlign w:val="subscript"/>
          <w:lang w:eastAsia="en-GB"/>
        </w:rPr>
        <w:t>SI-NR_CCA</w:t>
      </w:r>
      <w:r w:rsidRPr="00F55485">
        <w:rPr>
          <w:rFonts w:eastAsia="Times New Roman"/>
          <w:highlight w:val="lightGray"/>
          <w:lang w:eastAsia="en-GB"/>
        </w:rPr>
        <w:t xml:space="preserve"> </w:t>
      </w:r>
      <w:r w:rsidRPr="00F55485">
        <w:rPr>
          <w:rFonts w:eastAsia="Times New Roman"/>
          <w:iCs/>
          <w:highlight w:val="lightGray"/>
          <w:lang w:eastAsia="en-GB"/>
        </w:rPr>
        <w:t xml:space="preserve">= 1280 ms; it is the </w:t>
      </w:r>
      <w:r w:rsidRPr="00F55485">
        <w:rPr>
          <w:rFonts w:eastAsia="Times New Roman" w:cs="v4.2.0"/>
          <w:highlight w:val="lightGray"/>
          <w:lang w:eastAsia="en-GB"/>
        </w:rPr>
        <w:t xml:space="preserve">time required for receiving all the relevant system information as </w:t>
      </w:r>
      <w:r w:rsidRPr="00F55485">
        <w:rPr>
          <w:rFonts w:eastAsia="Times New Roman"/>
          <w:highlight w:val="lightGray"/>
          <w:lang w:eastAsia="en-GB"/>
        </w:rPr>
        <w:t xml:space="preserve">defined in TS 38.331 </w:t>
      </w:r>
      <w:r w:rsidRPr="00F55485">
        <w:rPr>
          <w:rFonts w:eastAsia="Times New Roman" w:cs="v4.2.0"/>
          <w:highlight w:val="lightGray"/>
          <w:lang w:eastAsia="en-GB"/>
        </w:rPr>
        <w:t>for the target intra-frequency NR cell.</w:t>
      </w:r>
    </w:p>
    <w:p w14:paraId="62E58BF0" w14:textId="77777777" w:rsidR="00F55485" w:rsidRPr="00F55485" w:rsidRDefault="00F55485" w:rsidP="00F55485">
      <w:pPr>
        <w:overflowPunct w:val="0"/>
        <w:autoSpaceDE w:val="0"/>
        <w:autoSpaceDN w:val="0"/>
        <w:adjustRightInd w:val="0"/>
        <w:ind w:left="1136"/>
        <w:textAlignment w:val="baseline"/>
        <w:rPr>
          <w:rFonts w:eastAsia="Times New Roman"/>
          <w:highlight w:val="lightGray"/>
          <w:lang w:eastAsia="en-GB"/>
        </w:rPr>
      </w:pPr>
      <w:r w:rsidRPr="00F55485">
        <w:rPr>
          <w:rFonts w:eastAsia="Times New Roman"/>
          <w:highlight w:val="lightGray"/>
          <w:lang w:eastAsia="zh-CN"/>
        </w:rPr>
        <w:t>T</w:t>
      </w:r>
      <w:r w:rsidRPr="00F55485">
        <w:rPr>
          <w:rFonts w:eastAsia="Times New Roman"/>
          <w:highlight w:val="lightGray"/>
          <w:vertAlign w:val="subscript"/>
          <w:lang w:eastAsia="zh-CN"/>
        </w:rPr>
        <w:t xml:space="preserve">PRACH_CCA </w:t>
      </w:r>
      <w:r w:rsidRPr="00F55485">
        <w:rPr>
          <w:rFonts w:eastAsia="Times New Roman"/>
          <w:highlight w:val="lightGray"/>
          <w:lang w:eastAsia="zh-CN"/>
        </w:rPr>
        <w:t xml:space="preserve">= </w:t>
      </w:r>
      <w:r w:rsidRPr="00F55485">
        <w:rPr>
          <w:rFonts w:eastAsia="Times New Roman"/>
          <w:highlight w:val="lightGray"/>
          <w:lang w:eastAsia="en-GB"/>
        </w:rPr>
        <w:t>T</w:t>
      </w:r>
      <w:r w:rsidRPr="00F55485">
        <w:rPr>
          <w:rFonts w:eastAsia="Times New Roman"/>
          <w:highlight w:val="lightGray"/>
          <w:vertAlign w:val="subscript"/>
          <w:lang w:eastAsia="en-GB"/>
        </w:rPr>
        <w:t>SSB,RO</w:t>
      </w:r>
      <w:r w:rsidRPr="00F55485">
        <w:rPr>
          <w:rFonts w:eastAsia="Times New Roman"/>
          <w:highlight w:val="lightGray"/>
          <w:lang w:eastAsia="en-GB"/>
        </w:rPr>
        <w:t xml:space="preserve"> + 10 ms, where:</w:t>
      </w:r>
    </w:p>
    <w:p w14:paraId="1B36696E" w14:textId="77777777" w:rsidR="00F55485" w:rsidRPr="00F55485" w:rsidRDefault="00F55485" w:rsidP="00F55485">
      <w:pPr>
        <w:overflowPunct w:val="0"/>
        <w:autoSpaceDE w:val="0"/>
        <w:autoSpaceDN w:val="0"/>
        <w:adjustRightInd w:val="0"/>
        <w:ind w:left="1987" w:hanging="284"/>
        <w:textAlignment w:val="baseline"/>
        <w:rPr>
          <w:rFonts w:eastAsia="Times New Roman"/>
          <w:highlight w:val="lightGray"/>
          <w:lang w:eastAsia="en-GB"/>
        </w:rPr>
      </w:pPr>
      <w:r w:rsidRPr="00F55485">
        <w:rPr>
          <w:rFonts w:eastAsia="Times New Roman"/>
          <w:highlight w:val="lightGray"/>
          <w:lang w:eastAsia="en-GB"/>
        </w:rPr>
        <w:t>-</w:t>
      </w:r>
      <w:r w:rsidRPr="00F55485">
        <w:rPr>
          <w:rFonts w:eastAsia="Times New Roman"/>
          <w:highlight w:val="lightGray"/>
          <w:lang w:eastAsia="en-GB"/>
        </w:rPr>
        <w:tab/>
        <w:t>T</w:t>
      </w:r>
      <w:r w:rsidRPr="00F55485">
        <w:rPr>
          <w:rFonts w:eastAsia="Times New Roman"/>
          <w:highlight w:val="lightGray"/>
          <w:vertAlign w:val="subscript"/>
          <w:lang w:eastAsia="en-GB"/>
        </w:rPr>
        <w:t xml:space="preserve">SSB,RO </w:t>
      </w:r>
      <w:r w:rsidRPr="00F55485">
        <w:rPr>
          <w:rFonts w:eastAsia="Times New Roman"/>
          <w:highlight w:val="lightGray"/>
          <w:lang w:eastAsia="en-GB"/>
        </w:rPr>
        <w:t>is the SSB to PRACH occasion association period as defined in Table 8.1-1 of TS 38.213 [39], which is T</w:t>
      </w:r>
      <w:r w:rsidRPr="00F55485">
        <w:rPr>
          <w:rFonts w:eastAsia="Times New Roman"/>
          <w:highlight w:val="lightGray"/>
          <w:vertAlign w:val="subscript"/>
          <w:lang w:eastAsia="en-GB"/>
        </w:rPr>
        <w:t>SSB,RO</w:t>
      </w:r>
      <w:r w:rsidRPr="00F55485">
        <w:rPr>
          <w:rFonts w:eastAsia="Times New Roman"/>
          <w:highlight w:val="lightGray"/>
          <w:lang w:eastAsia="en-GB"/>
        </w:rPr>
        <w:t>=10 ms for FR1 PRACH configuration 1 under CCA.</w:t>
      </w:r>
    </w:p>
    <w:p w14:paraId="1525E17D" w14:textId="11776DD7" w:rsidR="0085799F" w:rsidRDefault="00F55485" w:rsidP="00F55485">
      <w:pPr>
        <w:rPr>
          <w:rFonts w:ascii="Arial" w:hAnsi="Arial"/>
        </w:rPr>
      </w:pPr>
      <w:r w:rsidRPr="00F55485">
        <w:rPr>
          <w:rFonts w:eastAsia="SimSun"/>
          <w:highlight w:val="lightGray"/>
          <w:lang w:eastAsia="en-GB"/>
        </w:rPr>
        <w:t>This gives a total of 1350 + MAX (200, (5+K</w:t>
      </w:r>
      <w:r w:rsidRPr="00F55485">
        <w:rPr>
          <w:rFonts w:eastAsia="SimSun"/>
          <w:highlight w:val="lightGray"/>
          <w:vertAlign w:val="subscript"/>
          <w:lang w:eastAsia="en-GB"/>
        </w:rPr>
        <w:t>1</w:t>
      </w:r>
      <w:r w:rsidRPr="00F55485">
        <w:rPr>
          <w:rFonts w:eastAsia="SimSun"/>
          <w:highlight w:val="lightGray"/>
          <w:lang w:eastAsia="en-GB"/>
        </w:rPr>
        <w:t xml:space="preserve">) x 20) ms, </w:t>
      </w:r>
      <w:r w:rsidRPr="00F55485">
        <w:rPr>
          <w:rFonts w:eastAsia="Times New Roman"/>
          <w:highlight w:val="lightGray"/>
          <w:lang w:eastAsia="en-GB"/>
        </w:rPr>
        <w:t>allow 1870 + MAX (200, (5+K</w:t>
      </w:r>
      <w:r w:rsidRPr="00F55485">
        <w:rPr>
          <w:rFonts w:eastAsia="Times New Roman"/>
          <w:highlight w:val="lightGray"/>
          <w:vertAlign w:val="subscript"/>
          <w:lang w:eastAsia="en-GB"/>
        </w:rPr>
        <w:t>1</w:t>
      </w:r>
      <w:r w:rsidRPr="00F55485">
        <w:rPr>
          <w:rFonts w:eastAsia="Times New Roman"/>
          <w:highlight w:val="lightGray"/>
          <w:lang w:eastAsia="en-GB"/>
        </w:rPr>
        <w:t>) x 20) ms from the beginning of T2 in the test case</w:t>
      </w:r>
    </w:p>
    <w:p w14:paraId="1525E17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25E17F" w14:textId="77777777" w:rsidR="00375040" w:rsidRPr="00CA3F1D"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14:paraId="1525E180" w14:textId="56AA8C96" w:rsidR="00816E71" w:rsidRDefault="00C01231" w:rsidP="0085799F">
      <w:pPr>
        <w:jc w:val="center"/>
        <w:rPr>
          <w:noProof/>
          <w:lang w:val="en-US" w:eastAsia="zh-CN"/>
        </w:rPr>
      </w:pPr>
      <w:r w:rsidRPr="00C01231">
        <w:rPr>
          <w:noProof/>
          <w:lang w:val="en-US" w:eastAsia="zh-CN"/>
        </w:rPr>
        <w:lastRenderedPageBreak/>
        <w:drawing>
          <wp:inline distT="0" distB="0" distL="0" distR="0" wp14:anchorId="67E03174" wp14:editId="393AFCE2">
            <wp:extent cx="4972191" cy="3016250"/>
            <wp:effectExtent l="0" t="0" r="0" b="0"/>
            <wp:docPr id="688185934"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185934" name="Picture 1" descr="A pie chart with numbers and text&#10;&#10;Description automatically generated"/>
                    <pic:cNvPicPr/>
                  </pic:nvPicPr>
                  <pic:blipFill>
                    <a:blip r:embed="rId14"/>
                    <a:stretch>
                      <a:fillRect/>
                    </a:stretch>
                  </pic:blipFill>
                  <pic:spPr>
                    <a:xfrm>
                      <a:off x="0" y="0"/>
                      <a:ext cx="4980475" cy="3021275"/>
                    </a:xfrm>
                    <a:prstGeom prst="rect">
                      <a:avLst/>
                    </a:prstGeom>
                  </pic:spPr>
                </pic:pic>
              </a:graphicData>
            </a:graphic>
          </wp:inline>
        </w:drawing>
      </w:r>
    </w:p>
    <w:p w14:paraId="1525E181" w14:textId="77777777" w:rsidR="00375040" w:rsidRDefault="00375040" w:rsidP="00B52253">
      <w:pPr>
        <w:rPr>
          <w:rFonts w:ascii="Arial" w:hAnsi="Arial"/>
        </w:rPr>
      </w:pPr>
    </w:p>
    <w:p w14:paraId="1525E182" w14:textId="77777777" w:rsidR="00375040" w:rsidRDefault="00375040" w:rsidP="00B52253">
      <w:pPr>
        <w:rPr>
          <w:rFonts w:ascii="Arial" w:hAnsi="Arial"/>
        </w:rPr>
      </w:pPr>
      <w:r>
        <w:rPr>
          <w:rFonts w:ascii="Arial" w:hAnsi="Arial"/>
        </w:rPr>
        <w:t>The distribution of power is identical for all 3 test configurations.</w:t>
      </w:r>
    </w:p>
    <w:p w14:paraId="1525E183" w14:textId="77777777" w:rsidR="00A23DF9" w:rsidRDefault="00A23DF9" w:rsidP="00B52253">
      <w:pPr>
        <w:rPr>
          <w:rFonts w:ascii="Arial" w:hAnsi="Arial"/>
        </w:rPr>
      </w:pPr>
      <w:r>
        <w:rPr>
          <w:rFonts w:ascii="Arial" w:hAnsi="Arial"/>
        </w:rPr>
        <w:t>During T1, NR Cell 1 and NR Cell 2 are both present and NR Cell 1 is 3 dB stronger than NR Cell</w:t>
      </w:r>
      <w:r w:rsidR="0058595F">
        <w:rPr>
          <w:rFonts w:ascii="Arial" w:hAnsi="Arial"/>
        </w:rPr>
        <w:t xml:space="preserve"> 2.</w:t>
      </w:r>
    </w:p>
    <w:p w14:paraId="1525E184" w14:textId="77777777" w:rsidR="00A23DF9" w:rsidRDefault="00A23DF9" w:rsidP="00B52253">
      <w:pPr>
        <w:rPr>
          <w:rFonts w:ascii="Arial" w:hAnsi="Arial"/>
        </w:rPr>
      </w:pPr>
      <w:r>
        <w:rPr>
          <w:rFonts w:ascii="Arial" w:hAnsi="Arial"/>
        </w:rPr>
        <w:t>During T2 and T3, NR Cell 1 does not exist</w:t>
      </w:r>
      <w:r w:rsidR="0058595F">
        <w:rPr>
          <w:rFonts w:ascii="Arial" w:hAnsi="Arial"/>
        </w:rPr>
        <w:t>.</w:t>
      </w:r>
    </w:p>
    <w:p w14:paraId="1525E185" w14:textId="77777777" w:rsidR="00A23DF9" w:rsidRDefault="00A23DF9" w:rsidP="00B52253">
      <w:pPr>
        <w:rPr>
          <w:rFonts w:ascii="Arial" w:hAnsi="Arial"/>
        </w:rPr>
      </w:pPr>
      <w:r>
        <w:rPr>
          <w:rFonts w:ascii="Arial" w:hAnsi="Arial"/>
        </w:rPr>
        <w:t>The AWGN remains the same absolute power during T1, T2 and T3, the design of the test case requires NR Cell 1 and NR Cell 2 to be detectable during T1, but the relative SS-RSRP dif</w:t>
      </w:r>
      <w:r w:rsidR="0058595F">
        <w:rPr>
          <w:rFonts w:ascii="Arial" w:hAnsi="Arial"/>
        </w:rPr>
        <w:t>ference between NR Cell 1 and NR</w:t>
      </w:r>
      <w:r>
        <w:rPr>
          <w:rFonts w:ascii="Arial" w:hAnsi="Arial"/>
        </w:rPr>
        <w:t xml:space="preserve"> Cell 2 does not appear to be critical.</w:t>
      </w:r>
    </w:p>
    <w:p w14:paraId="1525E186"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1525E187"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1525E188" w14:textId="77777777" w:rsidR="004D651E" w:rsidRPr="00063A4F" w:rsidRDefault="004D651E" w:rsidP="00E45237">
      <w:pPr>
        <w:spacing w:after="120"/>
        <w:rPr>
          <w:rFonts w:ascii="Arial" w:hAnsi="Arial"/>
        </w:rPr>
      </w:pPr>
      <w:r w:rsidRPr="00063A4F">
        <w:rPr>
          <w:rFonts w:ascii="Arial" w:hAnsi="Arial"/>
        </w:rPr>
        <w:t xml:space="preserve">The general approach </w:t>
      </w:r>
      <w:r w:rsidR="0085799F">
        <w:rPr>
          <w:rFonts w:ascii="Arial" w:hAnsi="Arial"/>
        </w:rPr>
        <w:t>is given in the steps below:</w:t>
      </w:r>
    </w:p>
    <w:p w14:paraId="1525E189"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525E18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1525E18B"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525E18C"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525E18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525E18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1525E18F"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525E190" w14:textId="77777777" w:rsidR="008B43BE" w:rsidRPr="00E31A05" w:rsidRDefault="004D651E" w:rsidP="00E31A05">
      <w:pPr>
        <w:spacing w:after="120"/>
        <w:rPr>
          <w:rFonts w:ascii="Arial" w:hAnsi="Arial"/>
        </w:rPr>
      </w:pPr>
      <w:r w:rsidRPr="00063A4F">
        <w:rPr>
          <w:rFonts w:ascii="Arial" w:hAnsi="Arial"/>
        </w:rPr>
        <w:t>Each step is explained below, and the calculations are given in t</w:t>
      </w:r>
      <w:r w:rsidR="0085799F">
        <w:rPr>
          <w:rFonts w:ascii="Arial" w:hAnsi="Arial"/>
        </w:rPr>
        <w:t>he accompanying spreadsheet.</w:t>
      </w:r>
    </w:p>
    <w:p w14:paraId="1525E191"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1525E192" w14:textId="0B4B8675" w:rsidR="004D651E"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6F2DE2">
        <w:rPr>
          <w:rFonts w:ascii="Arial" w:hAnsi="Arial"/>
        </w:rPr>
        <w:t>11</w:t>
      </w:r>
      <w:r w:rsidR="0085799F">
        <w:rPr>
          <w:rFonts w:ascii="Arial" w:hAnsi="Arial"/>
        </w:rPr>
        <w:t>.</w:t>
      </w:r>
      <w:r w:rsidR="006F2DE2">
        <w:rPr>
          <w:rFonts w:ascii="Arial" w:hAnsi="Arial"/>
        </w:rPr>
        <w:t>2</w:t>
      </w:r>
      <w:r w:rsidR="0085799F">
        <w:rPr>
          <w:rFonts w:ascii="Arial" w:hAnsi="Arial"/>
        </w:rPr>
        <w:t>.2.1.1.1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85799F">
        <w:rPr>
          <w:rFonts w:ascii="Arial" w:hAnsi="Arial"/>
        </w:rPr>
        <w:t>affect the verdict of the test.</w:t>
      </w:r>
    </w:p>
    <w:p w14:paraId="1525E193" w14:textId="453D4FF9" w:rsidR="0085799F" w:rsidRPr="00E579D8" w:rsidRDefault="0085799F" w:rsidP="00B85448">
      <w:pPr>
        <w:rPr>
          <w:rFonts w:ascii="Arial" w:hAnsi="Arial"/>
        </w:rPr>
      </w:pPr>
      <w:r w:rsidRPr="00216FDD">
        <w:rPr>
          <w:rFonts w:ascii="Arial" w:hAnsi="Arial"/>
        </w:rPr>
        <w:lastRenderedPageBreak/>
        <w:t xml:space="preserve">The key parameters appear in section a) of the accompanying spreadsheet. The layout for NR cell 1 and NR cell 2 is similar to Table </w:t>
      </w:r>
      <w:r w:rsidR="006F2DE2" w:rsidRPr="001B37AF">
        <w:rPr>
          <w:rFonts w:ascii="Arial" w:hAnsi="Arial"/>
        </w:rPr>
        <w:t>A.</w:t>
      </w:r>
      <w:r w:rsidR="006F2DE2">
        <w:rPr>
          <w:rFonts w:ascii="Arial" w:hAnsi="Arial"/>
        </w:rPr>
        <w:t>11.2.2.1.1</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1525E19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1525E195" w14:textId="77777777" w:rsidR="005C5455"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1525E196" w14:textId="77777777" w:rsidR="00F47CE2" w:rsidRDefault="00F47CE2" w:rsidP="00E45237">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w:t>
      </w:r>
      <w:r w:rsidRPr="00727FC9">
        <w:rPr>
          <w:rFonts w:ascii="Arial" w:hAnsi="Arial"/>
        </w:rPr>
        <w:t xml:space="preserve"> those entr</w:t>
      </w:r>
      <w:r>
        <w:rPr>
          <w:rFonts w:ascii="Arial" w:hAnsi="Arial"/>
        </w:rPr>
        <w:t>ies are greyed out.</w:t>
      </w:r>
    </w:p>
    <w:p w14:paraId="1525E197" w14:textId="77777777" w:rsidR="00DB4CB3" w:rsidRPr="00954A1D" w:rsidRDefault="00DB4CB3" w:rsidP="00E45237">
      <w:pPr>
        <w:rPr>
          <w:rFonts w:ascii="Arial" w:hAnsi="Arial"/>
        </w:rPr>
      </w:pPr>
      <w:r>
        <w:rPr>
          <w:rFonts w:ascii="Arial" w:hAnsi="Arial"/>
        </w:rPr>
        <w:t>In this test case at the start of T2, NR Cell 1 disappears, and the UE is expected to re-establish the link using NR Cell 2.</w:t>
      </w:r>
    </w:p>
    <w:p w14:paraId="1525E19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1525E199"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25E19A" w14:textId="77777777" w:rsidR="007C07C8" w:rsidRPr="0085799F"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AWGN Absolute power</w:t>
      </w:r>
      <w:r w:rsidR="00DB4CB3">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004A754A" w:rsidRPr="0085799F">
        <w:rPr>
          <w:rFonts w:ascii="Arial" w:hAnsi="Arial"/>
          <w:noProof/>
          <w:highlight w:val="yellow"/>
        </w:rPr>
        <w:t>1</w:t>
      </w:r>
      <w:r w:rsidRPr="0085799F">
        <w:rPr>
          <w:rFonts w:ascii="Arial" w:hAnsi="Arial"/>
          <w:noProof/>
          <w:highlight w:val="yellow"/>
        </w:rPr>
        <w:t>.</w:t>
      </w:r>
      <w:r w:rsidR="004A754A" w:rsidRPr="0085799F">
        <w:rPr>
          <w:rFonts w:ascii="Arial" w:hAnsi="Arial"/>
          <w:noProof/>
          <w:highlight w:val="yellow"/>
        </w:rPr>
        <w:t>5</w:t>
      </w:r>
      <w:r w:rsidRPr="0085799F">
        <w:rPr>
          <w:rFonts w:ascii="Arial" w:hAnsi="Arial"/>
          <w:noProof/>
          <w:highlight w:val="yellow"/>
        </w:rPr>
        <w:t xml:space="preserve"> dB</w:t>
      </w:r>
    </w:p>
    <w:p w14:paraId="1525E19B" w14:textId="77777777" w:rsidR="007C07C8"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1</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1525E19C" w14:textId="77777777" w:rsidR="007C07C8" w:rsidRPr="0085799F" w:rsidRDefault="007C07C8" w:rsidP="007C07C8">
      <w:pPr>
        <w:numPr>
          <w:ilvl w:val="0"/>
          <w:numId w:val="7"/>
        </w:numPr>
        <w:autoSpaceDE w:val="0"/>
        <w:autoSpaceDN w:val="0"/>
        <w:adjustRightInd w:val="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2</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14:paraId="1525E19D"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r w:rsidR="00DB4CB3" w:rsidRPr="00DB4CB3">
        <w:rPr>
          <w:rFonts w:ascii="Arial" w:hAnsi="Arial"/>
        </w:rPr>
        <w:t xml:space="preserve"> </w:t>
      </w:r>
      <w:r w:rsidR="00DB4CB3">
        <w:rPr>
          <w:rFonts w:ascii="Arial" w:hAnsi="Arial"/>
        </w:rPr>
        <w:t xml:space="preserve">For these test cases the signals are not faded, and the values for </w:t>
      </w:r>
      <w:r w:rsidR="00DB4CB3" w:rsidRPr="00247CD6">
        <w:rPr>
          <w:rFonts w:ascii="Arial" w:hAnsi="Arial"/>
        </w:rPr>
        <w:t>Ês</w:t>
      </w:r>
      <w:r w:rsidR="00DB4CB3" w:rsidRPr="007363FF">
        <w:rPr>
          <w:rFonts w:ascii="Arial" w:hAnsi="Arial"/>
        </w:rPr>
        <w:t xml:space="preserve"> / </w:t>
      </w:r>
      <w:r w:rsidR="00DB4CB3" w:rsidRPr="00311FF0">
        <w:rPr>
          <w:rFonts w:ascii="Arial" w:hAnsi="Arial"/>
        </w:rPr>
        <w:t>N</w:t>
      </w:r>
      <w:r w:rsidR="00DB4CB3" w:rsidRPr="00311FF0">
        <w:rPr>
          <w:rFonts w:ascii="Arial" w:hAnsi="Arial"/>
          <w:vertAlign w:val="subscript"/>
        </w:rPr>
        <w:t>oc</w:t>
      </w:r>
      <w:r w:rsidR="00DB4CB3">
        <w:rPr>
          <w:rFonts w:ascii="Arial" w:hAnsi="Arial"/>
        </w:rPr>
        <w:t xml:space="preserve"> are chosen to be similar to other </w:t>
      </w:r>
      <w:r w:rsidR="00DB4CB3">
        <w:rPr>
          <w:rFonts w:ascii="Arial" w:hAnsi="Arial" w:cs="Arial"/>
          <w:noProof/>
        </w:rPr>
        <w:t>intra-frequency test cases</w:t>
      </w:r>
      <w:r w:rsidR="00DB4CB3">
        <w:rPr>
          <w:rFonts w:ascii="Arial" w:hAnsi="Arial"/>
        </w:rPr>
        <w:t xml:space="preserve">. The absolute level of </w:t>
      </w:r>
      <w:r w:rsidR="00DB4CB3" w:rsidRPr="00311FF0">
        <w:rPr>
          <w:rFonts w:ascii="Arial" w:hAnsi="Arial"/>
        </w:rPr>
        <w:t>N</w:t>
      </w:r>
      <w:r w:rsidR="00DB4CB3" w:rsidRPr="00311FF0">
        <w:rPr>
          <w:rFonts w:ascii="Arial" w:hAnsi="Arial"/>
          <w:vertAlign w:val="subscript"/>
        </w:rPr>
        <w:t>oc</w:t>
      </w:r>
      <w:r w:rsidR="00DB4CB3" w:rsidRPr="007363FF">
        <w:rPr>
          <w:rFonts w:ascii="Arial" w:hAnsi="Arial"/>
        </w:rPr>
        <w:t xml:space="preserve"> </w:t>
      </w:r>
      <w:r w:rsidR="00DB4CB3">
        <w:rPr>
          <w:rFonts w:ascii="Arial" w:hAnsi="Arial"/>
        </w:rPr>
        <w:t xml:space="preserve">is not critical, and is specified as </w:t>
      </w:r>
      <w:r w:rsidR="00DB4CB3" w:rsidRPr="0056192B">
        <w:rPr>
          <w:rFonts w:ascii="Arial" w:hAnsi="Arial"/>
          <w:noProof/>
          <w:lang w:eastAsia="sv-SE"/>
        </w:rPr>
        <w:t>±</w:t>
      </w:r>
      <w:r w:rsidR="00DB4CB3">
        <w:rPr>
          <w:rFonts w:ascii="Arial" w:hAnsi="Arial"/>
          <w:noProof/>
        </w:rPr>
        <w:t>1.5</w:t>
      </w:r>
      <w:r w:rsidR="00DB4CB3" w:rsidRPr="0056192B">
        <w:rPr>
          <w:rFonts w:ascii="Arial" w:hAnsi="Arial"/>
          <w:noProof/>
        </w:rPr>
        <w:t xml:space="preserve"> dB</w:t>
      </w:r>
      <w:r w:rsidR="00DB4CB3">
        <w:rPr>
          <w:rFonts w:ascii="Arial" w:hAnsi="Arial"/>
          <w:noProof/>
        </w:rPr>
        <w:t>.</w:t>
      </w:r>
    </w:p>
    <w:p w14:paraId="1525E19E" w14:textId="77777777" w:rsidR="00DB4CB3" w:rsidRDefault="00DB4CB3" w:rsidP="00DB4CB3">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1525E19F" w14:textId="77777777" w:rsidR="00DB4CB3" w:rsidRPr="00556EAC" w:rsidRDefault="00DB4CB3" w:rsidP="00DB4CB3">
      <w:pPr>
        <w:jc w:val="both"/>
        <w:rPr>
          <w:rFonts w:ascii="Arial" w:hAnsi="Arial" w:cs="Arial"/>
        </w:rPr>
      </w:pPr>
      <w:r>
        <w:rPr>
          <w:rFonts w:ascii="Arial" w:hAnsi="Arial" w:cs="Arial"/>
        </w:rPr>
        <w:t>During T1, the UE is in RRC_CONNECTED state and both Cell 1 and Cell 2 are present, and must be detectable. The relevant conditons are defined in the following extract from TS 38.133:</w:t>
      </w:r>
    </w:p>
    <w:bookmarkEnd w:id="22"/>
    <w:p w14:paraId="28351C1F" w14:textId="77777777" w:rsidR="001E7A7D" w:rsidRPr="001E7A7D" w:rsidRDefault="001E7A7D" w:rsidP="001E7A7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1884935A" w14:textId="77777777" w:rsidR="001E7A7D" w:rsidRPr="001E7A7D" w:rsidRDefault="001E7A7D" w:rsidP="001E7A7D">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31159F1D"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2585F6F3" w14:textId="77777777" w:rsidR="001E7A7D" w:rsidRPr="001E7A7D" w:rsidRDefault="001E7A7D" w:rsidP="001E7A7D">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1F5F92D5"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SS-RSRP related side conditions given in clause 10.1.27 and TBD for FR1 and FR2-2, respectively, for a corresponding Band,</w:t>
      </w:r>
    </w:p>
    <w:p w14:paraId="3090C4F4"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SS-RSRQ related side conditions given in clause 10.1.29 and TBD for FR1 and FR2-2, respectively, for a corresponding Band,</w:t>
      </w:r>
    </w:p>
    <w:p w14:paraId="3CE09ABC" w14:textId="77777777" w:rsidR="001E7A7D" w:rsidRPr="001E7A7D" w:rsidRDefault="001E7A7D" w:rsidP="001E7A7D">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0F9CECD3" w14:textId="77777777" w:rsidR="001E7A7D" w:rsidRPr="001E7A7D" w:rsidRDefault="001E7A7D" w:rsidP="001E7A7D">
      <w:pPr>
        <w:overflowPunct w:val="0"/>
        <w:autoSpaceDE w:val="0"/>
        <w:autoSpaceDN w:val="0"/>
        <w:adjustRightInd w:val="0"/>
        <w:ind w:left="568" w:hanging="284"/>
        <w:textAlignment w:val="baseline"/>
        <w:rPr>
          <w:rFonts w:eastAsia="Times New Roman"/>
          <w:lang w:eastAsia="en-GB"/>
        </w:rPr>
      </w:pPr>
      <w:r w:rsidRPr="001E7A7D">
        <w:rPr>
          <w:rFonts w:eastAsia="Times New Roman"/>
          <w:highlight w:val="lightGray"/>
          <w:lang w:eastAsia="en-GB"/>
        </w:rPr>
        <w:t>-</w:t>
      </w:r>
      <w:r w:rsidRPr="001E7A7D">
        <w:rPr>
          <w:rFonts w:eastAsia="Times New Roman"/>
          <w:highlight w:val="lightGray"/>
          <w:lang w:eastAsia="en-GB"/>
        </w:rPr>
        <w:tab/>
        <w:t xml:space="preserve">SSB_RP and SSB </w:t>
      </w:r>
      <w:r w:rsidRPr="001E7A7D">
        <w:rPr>
          <w:rFonts w:eastAsia="Times New Roman"/>
          <w:highlight w:val="lightGray"/>
          <w:lang w:val="en-US" w:eastAsia="en-GB"/>
        </w:rPr>
        <w:t>Ês/Iot</w:t>
      </w:r>
      <w:r w:rsidRPr="001E7A7D">
        <w:rPr>
          <w:rFonts w:eastAsia="Times New Roman"/>
          <w:highlight w:val="lightGray"/>
          <w:lang w:eastAsia="en-GB"/>
        </w:rPr>
        <w:t xml:space="preserve"> according to Annex B.2.8 for a corresponding Band.</w:t>
      </w:r>
    </w:p>
    <w:p w14:paraId="1525E1A8" w14:textId="172E6161" w:rsidR="00FB3EBE" w:rsidRDefault="00C119D7" w:rsidP="00C119D7">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w:t>
      </w:r>
      <w:r w:rsidR="00012273">
        <w:rPr>
          <w:rFonts w:ascii="Arial" w:hAnsi="Arial" w:cs="Arial"/>
          <w:lang w:eastAsia="ko-KR"/>
        </w:rPr>
        <w:t>36</w:t>
      </w:r>
      <w:r>
        <w:rPr>
          <w:rFonts w:ascii="Arial" w:hAnsi="Arial" w:cs="Arial"/>
          <w:lang w:eastAsia="ko-KR"/>
        </w:rPr>
        <w:t>, which is:</w:t>
      </w:r>
    </w:p>
    <w:p w14:paraId="4A711C4D" w14:textId="77777777" w:rsidR="00480A89" w:rsidRPr="00480A89" w:rsidRDefault="00480A89" w:rsidP="00480A8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480A89">
        <w:rPr>
          <w:rFonts w:ascii="Arial" w:eastAsia="Times New Roman" w:hAnsi="Arial"/>
          <w:sz w:val="24"/>
          <w:highlight w:val="lightGray"/>
          <w:lang w:val="en-US" w:eastAsia="en-GB"/>
        </w:rPr>
        <w:lastRenderedPageBreak/>
        <w:t>10.1.36.1</w:t>
      </w:r>
      <w:r w:rsidRPr="00480A89">
        <w:rPr>
          <w:rFonts w:ascii="Arial" w:eastAsia="Times New Roman" w:hAnsi="Arial"/>
          <w:sz w:val="24"/>
          <w:highlight w:val="lightGray"/>
          <w:lang w:val="en-US" w:eastAsia="en-GB"/>
        </w:rPr>
        <w:tab/>
        <w:t>Intra-frequency SS-RSRP accuracy requirements in FR1</w:t>
      </w:r>
    </w:p>
    <w:p w14:paraId="70579A26" w14:textId="77777777" w:rsidR="00480A89" w:rsidRPr="00480A89" w:rsidRDefault="00480A89" w:rsidP="00480A8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0A89">
        <w:rPr>
          <w:rFonts w:ascii="Arial" w:eastAsia="Times New Roman" w:hAnsi="Arial"/>
          <w:sz w:val="22"/>
          <w:highlight w:val="lightGray"/>
          <w:lang w:eastAsia="en-GB"/>
        </w:rPr>
        <w:t>10.1.36.1.1</w:t>
      </w:r>
      <w:r w:rsidRPr="00480A89">
        <w:rPr>
          <w:rFonts w:ascii="Arial" w:eastAsia="Times New Roman" w:hAnsi="Arial"/>
          <w:sz w:val="22"/>
          <w:highlight w:val="lightGray"/>
          <w:lang w:eastAsia="en-GB"/>
        </w:rPr>
        <w:tab/>
        <w:t xml:space="preserve">Absolute </w:t>
      </w:r>
      <w:r w:rsidRPr="00480A89">
        <w:rPr>
          <w:rFonts w:ascii="Arial" w:eastAsia="Times New Roman" w:hAnsi="Arial"/>
          <w:sz w:val="22"/>
          <w:highlight w:val="lightGray"/>
          <w:lang w:val="en-US" w:eastAsia="en-GB"/>
        </w:rPr>
        <w:t xml:space="preserve">SS-RSRP </w:t>
      </w:r>
      <w:r w:rsidRPr="00480A89">
        <w:rPr>
          <w:rFonts w:ascii="Arial" w:eastAsia="Times New Roman" w:hAnsi="Arial"/>
          <w:sz w:val="22"/>
          <w:highlight w:val="lightGray"/>
          <w:lang w:eastAsia="en-GB"/>
        </w:rPr>
        <w:t>Accuracy</w:t>
      </w:r>
    </w:p>
    <w:p w14:paraId="6BC1A9D9" w14:textId="77777777" w:rsidR="00480A89" w:rsidRPr="00480A89" w:rsidRDefault="00480A89" w:rsidP="00480A89">
      <w:pPr>
        <w:overflowPunct w:val="0"/>
        <w:autoSpaceDE w:val="0"/>
        <w:autoSpaceDN w:val="0"/>
        <w:adjustRightInd w:val="0"/>
        <w:textAlignment w:val="baseline"/>
        <w:rPr>
          <w:rFonts w:eastAsia="Times New Roman" w:cs="v4.2.0"/>
          <w:i/>
          <w:highlight w:val="lightGray"/>
          <w:lang w:eastAsia="en-GB"/>
        </w:rPr>
      </w:pPr>
      <w:r w:rsidRPr="00480A89">
        <w:rPr>
          <w:rFonts w:eastAsia="Times New Roman" w:cs="v4.2.0"/>
          <w:highlight w:val="lightGray"/>
          <w:lang w:eastAsia="en-GB"/>
        </w:rPr>
        <w:t xml:space="preserve">Unless otherwise specified, the requirements for absolute accuracy of </w:t>
      </w:r>
      <w:r w:rsidRPr="00480A89">
        <w:rPr>
          <w:rFonts w:eastAsia="Times New Roman" w:cs="v4.2.0"/>
          <w:highlight w:val="lightGray"/>
          <w:lang w:eastAsia="zh-CN"/>
        </w:rPr>
        <w:t>SS-RSRP</w:t>
      </w:r>
      <w:r w:rsidRPr="00480A89">
        <w:rPr>
          <w:rFonts w:eastAsia="Times New Roman" w:cs="v4.2.0"/>
          <w:highlight w:val="lightGray"/>
          <w:lang w:eastAsia="en-GB"/>
        </w:rPr>
        <w:t xml:space="preserve"> in this clause apply to a cell on the same frequency as that of the serving cell under CCA.</w:t>
      </w:r>
    </w:p>
    <w:p w14:paraId="7F9DE862" w14:textId="77777777" w:rsidR="00480A89" w:rsidRPr="00480A89" w:rsidRDefault="00480A89" w:rsidP="00480A89">
      <w:pPr>
        <w:overflowPunct w:val="0"/>
        <w:autoSpaceDE w:val="0"/>
        <w:autoSpaceDN w:val="0"/>
        <w:adjustRightInd w:val="0"/>
        <w:textAlignment w:val="baseline"/>
        <w:rPr>
          <w:rFonts w:eastAsia="Times New Roman" w:cs="v4.2.0"/>
          <w:highlight w:val="lightGray"/>
          <w:lang w:eastAsia="en-GB"/>
        </w:rPr>
      </w:pPr>
      <w:r w:rsidRPr="00480A89">
        <w:rPr>
          <w:rFonts w:eastAsia="Times New Roman" w:cs="v4.2.0"/>
          <w:highlight w:val="lightGray"/>
          <w:lang w:eastAsia="en-GB"/>
        </w:rPr>
        <w:t xml:space="preserve">The accuracy requirements in Table </w:t>
      </w:r>
      <w:r w:rsidRPr="00480A89">
        <w:rPr>
          <w:rFonts w:eastAsia="Times New Roman" w:cs="v4.2.0"/>
          <w:highlight w:val="lightGray"/>
          <w:lang w:eastAsia="zh-CN"/>
        </w:rPr>
        <w:t>10.1.36.1.1</w:t>
      </w:r>
      <w:r w:rsidRPr="00480A89">
        <w:rPr>
          <w:rFonts w:eastAsia="Times New Roman" w:cs="v4.2.0"/>
          <w:highlight w:val="lightGray"/>
          <w:lang w:eastAsia="en-GB"/>
        </w:rPr>
        <w:t>-1 are valid under the following conditions:</w:t>
      </w:r>
    </w:p>
    <w:p w14:paraId="67E8EFDC" w14:textId="77777777" w:rsidR="00480A89" w:rsidRPr="00480A89" w:rsidRDefault="00480A89" w:rsidP="00480A89">
      <w:pPr>
        <w:overflowPunct w:val="0"/>
        <w:autoSpaceDE w:val="0"/>
        <w:autoSpaceDN w:val="0"/>
        <w:adjustRightInd w:val="0"/>
        <w:ind w:left="568" w:hanging="284"/>
        <w:textAlignment w:val="baseline"/>
        <w:rPr>
          <w:rFonts w:eastAsia="Times New Roman" w:cs="v4.2.0"/>
          <w:highlight w:val="lightGray"/>
          <w:lang w:eastAsia="en-GB"/>
        </w:rPr>
      </w:pPr>
      <w:r w:rsidRPr="00480A89">
        <w:rPr>
          <w:rFonts w:eastAsia="Times New Roman"/>
          <w:highlight w:val="lightGray"/>
          <w:lang w:eastAsia="en-GB"/>
        </w:rPr>
        <w:t>-</w:t>
      </w:r>
      <w:r w:rsidRPr="00480A89">
        <w:rPr>
          <w:rFonts w:eastAsia="Times New Roman"/>
          <w:highlight w:val="lightGray"/>
          <w:lang w:eastAsia="en-GB"/>
        </w:rPr>
        <w:tab/>
        <w:t>Conditions defined in clause 7.3F of TS 38.101-1 [18] for reference sensitivity are fulfilled.</w:t>
      </w:r>
    </w:p>
    <w:p w14:paraId="6E46B94A" w14:textId="77777777" w:rsidR="00480A89" w:rsidRPr="00480A89" w:rsidRDefault="00480A89" w:rsidP="00480A89">
      <w:pPr>
        <w:overflowPunct w:val="0"/>
        <w:autoSpaceDE w:val="0"/>
        <w:autoSpaceDN w:val="0"/>
        <w:adjustRightInd w:val="0"/>
        <w:ind w:left="568" w:hanging="284"/>
        <w:textAlignment w:val="baseline"/>
        <w:rPr>
          <w:rFonts w:eastAsia="Times New Roman"/>
          <w:highlight w:val="lightGray"/>
          <w:lang w:eastAsia="zh-CN"/>
        </w:rPr>
      </w:pPr>
      <w:r w:rsidRPr="00480A89">
        <w:rPr>
          <w:rFonts w:eastAsia="Times New Roman"/>
          <w:highlight w:val="lightGray"/>
          <w:lang w:eastAsia="en-GB"/>
        </w:rPr>
        <w:t>-</w:t>
      </w:r>
      <w:r w:rsidRPr="00480A89">
        <w:rPr>
          <w:rFonts w:eastAsia="Times New Roman"/>
          <w:highlight w:val="lightGray"/>
          <w:lang w:eastAsia="en-GB"/>
        </w:rPr>
        <w:tab/>
        <w:t xml:space="preserve">Conditions for intra-frequency measurements are fulfilled according to Annex B.2.8 for a corresponding Band </w:t>
      </w:r>
      <w:r w:rsidRPr="00480A89">
        <w:rPr>
          <w:rFonts w:eastAsia="Times New Roman" w:cs="v4.2.0"/>
          <w:highlight w:val="lightGray"/>
          <w:lang w:eastAsia="ko-KR"/>
        </w:rPr>
        <w:t>for each relevant SSB</w:t>
      </w:r>
      <w:r w:rsidRPr="00480A89">
        <w:rPr>
          <w:rFonts w:eastAsia="Times New Roman"/>
          <w:highlight w:val="lightGray"/>
          <w:lang w:eastAsia="en-GB"/>
        </w:rPr>
        <w:t>.</w:t>
      </w:r>
    </w:p>
    <w:p w14:paraId="2A3F3B14" w14:textId="77777777" w:rsidR="00480A89" w:rsidRPr="00480A89" w:rsidRDefault="00480A89" w:rsidP="00480A89">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480A8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0A89" w:rsidRPr="00480A89" w14:paraId="6E51CA00" w14:textId="77777777" w:rsidTr="003B695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CA370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6ADA2F8"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Conditions</w:t>
            </w:r>
          </w:p>
        </w:tc>
      </w:tr>
      <w:tr w:rsidR="00480A89" w:rsidRPr="00480A89" w14:paraId="6B526A27" w14:textId="77777777" w:rsidTr="003B695E">
        <w:trPr>
          <w:jc w:val="center"/>
        </w:trPr>
        <w:tc>
          <w:tcPr>
            <w:tcW w:w="1036" w:type="dxa"/>
            <w:tcBorders>
              <w:top w:val="single" w:sz="6" w:space="0" w:color="auto"/>
              <w:left w:val="single" w:sz="4" w:space="0" w:color="auto"/>
              <w:right w:val="single" w:sz="6" w:space="0" w:color="auto"/>
            </w:tcBorders>
            <w:shd w:val="clear" w:color="auto" w:fill="auto"/>
            <w:vAlign w:val="center"/>
          </w:tcPr>
          <w:p w14:paraId="52BF4DE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01C399D"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5DAF35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B5DFAA"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Io</w:t>
            </w:r>
            <w:r w:rsidRPr="00480A89">
              <w:rPr>
                <w:rFonts w:ascii="Arial" w:eastAsia="Times New Roman" w:hAnsi="Arial"/>
                <w:b/>
                <w:sz w:val="18"/>
                <w:highlight w:val="lightGray"/>
                <w:vertAlign w:val="superscript"/>
                <w:lang w:eastAsia="en-GB"/>
              </w:rPr>
              <w:t xml:space="preserve"> Note 1</w:t>
            </w:r>
            <w:r w:rsidRPr="00480A89">
              <w:rPr>
                <w:rFonts w:ascii="Arial" w:eastAsia="Times New Roman" w:hAnsi="Arial"/>
                <w:b/>
                <w:sz w:val="18"/>
                <w:highlight w:val="lightGray"/>
                <w:lang w:eastAsia="en-GB"/>
              </w:rPr>
              <w:t xml:space="preserve"> range</w:t>
            </w:r>
          </w:p>
        </w:tc>
      </w:tr>
      <w:tr w:rsidR="00480A89" w:rsidRPr="00480A89" w14:paraId="2D4C0ECB" w14:textId="77777777" w:rsidTr="003B695E">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53BF3B8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6A5A758A"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2B5C1962"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468DCF"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NR operating band groups</w:t>
            </w:r>
            <w:r w:rsidRPr="00480A8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8BB036F"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7F8CDE"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Maximum Io</w:t>
            </w:r>
          </w:p>
        </w:tc>
      </w:tr>
      <w:tr w:rsidR="00480A89" w:rsidRPr="00480A89" w14:paraId="0D5ECC24" w14:textId="77777777" w:rsidTr="003B695E">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59E05C2F"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0F3D5A22"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3FB782C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7E20B72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1F291C"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cs="Arial"/>
                <w:b/>
                <w:sz w:val="18"/>
                <w:highlight w:val="lightGray"/>
                <w:lang w:eastAsia="en-GB"/>
              </w:rPr>
              <w:t xml:space="preserve">dBm / </w:t>
            </w: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E78FE32"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dBm/BW</w:t>
            </w:r>
            <w:r w:rsidRPr="00480A89">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32BCBB0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dBm/BW</w:t>
            </w:r>
            <w:r w:rsidRPr="00480A89">
              <w:rPr>
                <w:rFonts w:ascii="Arial" w:eastAsia="Times New Roman" w:hAnsi="Arial"/>
                <w:b/>
                <w:sz w:val="18"/>
                <w:highlight w:val="lightGray"/>
                <w:vertAlign w:val="subscript"/>
                <w:lang w:eastAsia="en-GB"/>
              </w:rPr>
              <w:t>Channel</w:t>
            </w:r>
          </w:p>
        </w:tc>
      </w:tr>
      <w:tr w:rsidR="00480A89" w:rsidRPr="00480A89" w14:paraId="4E82D30E" w14:textId="77777777" w:rsidTr="003B695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8CA2C1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F0A2BDF"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441E8B8"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F89CB7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4F47EE"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875C3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3E8786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385FCE8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80A89" w:rsidRPr="00480A89" w14:paraId="47B4F597"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BE79AE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F2E491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DB6C189"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3"/>
            </w:r>
            <w:r w:rsidRPr="00480A8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2B77DE"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480A8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A243FC"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6E732"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B0626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7BBB90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-70</w:t>
            </w:r>
          </w:p>
        </w:tc>
      </w:tr>
      <w:tr w:rsidR="00480A89" w:rsidRPr="00480A89" w14:paraId="217B0F72" w14:textId="77777777" w:rsidTr="003B695E">
        <w:trPr>
          <w:jc w:val="center"/>
        </w:trPr>
        <w:tc>
          <w:tcPr>
            <w:tcW w:w="1036" w:type="dxa"/>
            <w:vMerge/>
            <w:tcBorders>
              <w:left w:val="single" w:sz="4" w:space="0" w:color="auto"/>
              <w:right w:val="single" w:sz="6" w:space="0" w:color="auto"/>
            </w:tcBorders>
            <w:shd w:val="clear" w:color="auto" w:fill="auto"/>
            <w:vAlign w:val="center"/>
          </w:tcPr>
          <w:p w14:paraId="043E6B5D"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9A9898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280DE978"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C269E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80A89">
              <w:rPr>
                <w:rFonts w:ascii="Arial" w:eastAsia="Times New Roman" w:hAnsi="Arial" w:cs="Arial"/>
                <w:sz w:val="18"/>
                <w:highlight w:val="lightGray"/>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648294"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F23730"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63C1AF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E2FFC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80A89" w:rsidRPr="00480A89" w14:paraId="18D901DA"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90C4B0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7A71161"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F5274CE"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3"/>
            </w:r>
            <w:r w:rsidRPr="00480A8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57D003"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480A8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8D3E05F"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7353A22E"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0A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A81C0B6"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ECAE5A7"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-50</w:t>
            </w:r>
          </w:p>
        </w:tc>
      </w:tr>
      <w:tr w:rsidR="00480A89" w:rsidRPr="00480A89" w14:paraId="437171FF" w14:textId="77777777" w:rsidTr="003B695E">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828B4ED"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CB1D2CC"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3CF0A8C3"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8713B5"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80A8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40C02EA"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2BD87DBC"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2B5C6E03"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13F54554" w14:textId="77777777" w:rsidR="00480A89" w:rsidRPr="00480A89" w:rsidRDefault="00480A89" w:rsidP="00480A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80A89" w:rsidRPr="00480A89" w14:paraId="1258A0D0" w14:textId="77777777" w:rsidTr="003B695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2F0C3D" w14:textId="77777777" w:rsidR="00480A89" w:rsidRPr="00480A89" w:rsidRDefault="00480A89" w:rsidP="00480A8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NOTE 1:</w:t>
            </w:r>
            <w:r w:rsidRPr="00480A89">
              <w:rPr>
                <w:rFonts w:ascii="Arial" w:eastAsia="Times New Roman" w:hAnsi="Arial"/>
                <w:sz w:val="18"/>
                <w:highlight w:val="lightGray"/>
                <w:lang w:eastAsia="en-GB"/>
              </w:rPr>
              <w:tab/>
              <w:t>Io is assumed to have constant EPRE across the bandwidth.</w:t>
            </w:r>
          </w:p>
          <w:p w14:paraId="11F580BE" w14:textId="77777777" w:rsidR="00480A89" w:rsidRPr="00480A89" w:rsidRDefault="00480A89" w:rsidP="00480A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0A89">
              <w:rPr>
                <w:rFonts w:ascii="Arial" w:eastAsia="Times New Roman" w:hAnsi="Arial"/>
                <w:sz w:val="18"/>
                <w:highlight w:val="lightGray"/>
                <w:lang w:eastAsia="en-GB"/>
              </w:rPr>
              <w:t>NOTE 2:</w:t>
            </w:r>
            <w:r w:rsidRPr="00480A89">
              <w:rPr>
                <w:rFonts w:ascii="Arial" w:eastAsia="Times New Roman" w:hAnsi="Arial"/>
                <w:sz w:val="18"/>
                <w:highlight w:val="lightGray"/>
                <w:lang w:eastAsia="en-GB"/>
              </w:rPr>
              <w:tab/>
              <w:t>NR operating band groups are as defined in clause 3.5.2.</w:t>
            </w:r>
          </w:p>
        </w:tc>
      </w:tr>
    </w:tbl>
    <w:p w14:paraId="1525E21E" w14:textId="77777777" w:rsidR="00C119D7" w:rsidRPr="00C119D7" w:rsidRDefault="00C119D7" w:rsidP="00C119D7">
      <w:pPr>
        <w:rPr>
          <w:rFonts w:ascii="Arial" w:hAnsi="Arial" w:cs="Arial"/>
          <w:lang w:eastAsia="ko-KR"/>
        </w:rPr>
      </w:pPr>
    </w:p>
    <w:p w14:paraId="1525E21F" w14:textId="1A092983"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w:t>
      </w:r>
      <w:r w:rsidR="00C119D7">
        <w:rPr>
          <w:rFonts w:ascii="Arial" w:hAnsi="Arial" w:cs="Arial"/>
        </w:rPr>
        <w:t>absolute</w:t>
      </w:r>
      <w:r>
        <w:rPr>
          <w:rFonts w:ascii="Arial" w:hAnsi="Arial" w:cs="Arial"/>
        </w:rPr>
        <w:t xml:space="preserve"> SS-RSRP accuracy, the conditions of Io</w:t>
      </w:r>
      <w:r w:rsidR="00C119D7">
        <w:rPr>
          <w:rFonts w:ascii="Arial" w:hAnsi="Arial" w:cs="Arial"/>
        </w:rPr>
        <w:t>, SSB Es/Iot in Table 10.1.</w:t>
      </w:r>
      <w:r w:rsidR="00135356">
        <w:rPr>
          <w:rFonts w:ascii="Arial" w:hAnsi="Arial" w:cs="Arial"/>
        </w:rPr>
        <w:t>36</w:t>
      </w:r>
      <w:r w:rsidR="00C119D7">
        <w:rPr>
          <w:rFonts w:ascii="Arial" w:hAnsi="Arial" w:cs="Arial"/>
        </w:rPr>
        <w:t>.1.1</w:t>
      </w:r>
      <w:r>
        <w:rPr>
          <w:rFonts w:ascii="Arial" w:hAnsi="Arial" w:cs="Arial"/>
        </w:rPr>
        <w:t xml:space="preserve">-1, and </w:t>
      </w:r>
      <w:r w:rsidR="00606F46">
        <w:rPr>
          <w:rFonts w:ascii="Arial" w:hAnsi="Arial" w:cs="Arial"/>
        </w:rPr>
        <w:t>conditions of SSB_RP and SSB Es/Iot in section Annex B.2.</w:t>
      </w:r>
      <w:r w:rsidR="00F51D6E">
        <w:rPr>
          <w:rFonts w:ascii="Arial" w:hAnsi="Arial" w:cs="Arial"/>
        </w:rPr>
        <w:t>9</w:t>
      </w:r>
      <w:r w:rsidR="00606F46">
        <w:rPr>
          <w:rFonts w:ascii="Arial" w:hAnsi="Arial" w:cs="Arial"/>
        </w:rPr>
        <w:t xml:space="preserve"> need to be fulfilled.</w:t>
      </w:r>
    </w:p>
    <w:p w14:paraId="00FAE2C6" w14:textId="77777777" w:rsidR="00D65E7D" w:rsidRPr="00D65E7D" w:rsidRDefault="00D65E7D" w:rsidP="00D65E7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65E7D">
        <w:rPr>
          <w:rFonts w:ascii="Arial" w:eastAsia="Times New Roman" w:hAnsi="Arial"/>
          <w:sz w:val="32"/>
          <w:highlight w:val="lightGray"/>
          <w:lang w:eastAsia="en-GB"/>
        </w:rPr>
        <w:t>B.2.9</w:t>
      </w:r>
      <w:r w:rsidRPr="00D65E7D">
        <w:rPr>
          <w:rFonts w:ascii="Arial" w:eastAsia="Times New Roman" w:hAnsi="Arial"/>
          <w:sz w:val="32"/>
          <w:highlight w:val="lightGray"/>
          <w:lang w:eastAsia="en-GB"/>
        </w:rPr>
        <w:tab/>
        <w:t>Conditions for NR intra-frequency measurements under CCA</w:t>
      </w:r>
    </w:p>
    <w:p w14:paraId="33DA79B5" w14:textId="77777777" w:rsidR="00D65E7D" w:rsidRPr="00D65E7D" w:rsidRDefault="00D65E7D" w:rsidP="00D65E7D">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D65E7D">
        <w:rPr>
          <w:rFonts w:eastAsia="Times New Roman"/>
          <w:highlight w:val="lightGray"/>
          <w:lang w:val="en-US" w:eastAsia="en-GB"/>
        </w:rPr>
        <w:t xml:space="preserve">SSB Ês/Iot, </w:t>
      </w:r>
      <w:r w:rsidRPr="00D65E7D">
        <w:rPr>
          <w:rFonts w:eastAsia="Times New Roman"/>
          <w:highlight w:val="lightGray"/>
          <w:lang w:eastAsia="en-GB"/>
        </w:rPr>
        <w:t>applicable for a corresponding operating band.</w:t>
      </w:r>
    </w:p>
    <w:p w14:paraId="5F7BDBEF" w14:textId="77777777" w:rsidR="00D65E7D" w:rsidRPr="00D65E7D" w:rsidRDefault="00D65E7D" w:rsidP="00D65E7D">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The conditions are defined in Table B.2.9-1 for NR cells under CCA.</w:t>
      </w:r>
    </w:p>
    <w:p w14:paraId="2DB15A98" w14:textId="77777777" w:rsidR="00D65E7D" w:rsidRPr="00D65E7D" w:rsidRDefault="00D65E7D" w:rsidP="00D65E7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65E7D">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D65E7D" w:rsidRPr="00D65E7D" w14:paraId="7B337873" w14:textId="77777777" w:rsidTr="003B695E">
        <w:trPr>
          <w:trHeight w:val="105"/>
        </w:trPr>
        <w:tc>
          <w:tcPr>
            <w:tcW w:w="600" w:type="pct"/>
            <w:vMerge w:val="restart"/>
            <w:shd w:val="clear" w:color="auto" w:fill="auto"/>
            <w:vAlign w:val="center"/>
          </w:tcPr>
          <w:p w14:paraId="07ED57A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Parameter</w:t>
            </w:r>
          </w:p>
        </w:tc>
        <w:tc>
          <w:tcPr>
            <w:tcW w:w="1786" w:type="pct"/>
            <w:vMerge w:val="restart"/>
            <w:shd w:val="clear" w:color="auto" w:fill="auto"/>
            <w:vAlign w:val="center"/>
          </w:tcPr>
          <w:p w14:paraId="3747903C"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NR operating band groups</w:t>
            </w:r>
            <w:r w:rsidRPr="00D65E7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F7511F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Minimum SSB_RP</w:t>
            </w:r>
          </w:p>
        </w:tc>
        <w:tc>
          <w:tcPr>
            <w:tcW w:w="964" w:type="pct"/>
            <w:shd w:val="clear" w:color="auto" w:fill="auto"/>
          </w:tcPr>
          <w:p w14:paraId="593FAF4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SSB Ês/Iot</w:t>
            </w:r>
          </w:p>
        </w:tc>
      </w:tr>
      <w:tr w:rsidR="00D65E7D" w:rsidRPr="00D65E7D" w14:paraId="3A9B105A" w14:textId="77777777" w:rsidTr="003B695E">
        <w:trPr>
          <w:trHeight w:val="105"/>
        </w:trPr>
        <w:tc>
          <w:tcPr>
            <w:tcW w:w="600" w:type="pct"/>
            <w:vMerge/>
            <w:shd w:val="clear" w:color="auto" w:fill="auto"/>
          </w:tcPr>
          <w:p w14:paraId="00A0CF30"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4391E3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E48B2D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dBm / SCS</w:t>
            </w:r>
            <w:r w:rsidRPr="00D65E7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600DFEC"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w:t>
            </w:r>
          </w:p>
        </w:tc>
      </w:tr>
      <w:tr w:rsidR="00D65E7D" w:rsidRPr="00D65E7D" w14:paraId="2E15A553" w14:textId="77777777" w:rsidTr="003B695E">
        <w:trPr>
          <w:trHeight w:val="105"/>
        </w:trPr>
        <w:tc>
          <w:tcPr>
            <w:tcW w:w="600" w:type="pct"/>
            <w:vMerge/>
            <w:shd w:val="clear" w:color="auto" w:fill="auto"/>
          </w:tcPr>
          <w:p w14:paraId="69CF23F2"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AA2FBF1"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9A81E2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15 kHz</w:t>
            </w:r>
          </w:p>
        </w:tc>
        <w:tc>
          <w:tcPr>
            <w:tcW w:w="873" w:type="pct"/>
            <w:shd w:val="clear" w:color="auto" w:fill="auto"/>
            <w:vAlign w:val="center"/>
          </w:tcPr>
          <w:p w14:paraId="71996A39"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30 kHz</w:t>
            </w:r>
          </w:p>
        </w:tc>
        <w:tc>
          <w:tcPr>
            <w:tcW w:w="964" w:type="pct"/>
            <w:vMerge/>
            <w:shd w:val="clear" w:color="auto" w:fill="auto"/>
          </w:tcPr>
          <w:p w14:paraId="258D056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65E7D" w:rsidRPr="00D65E7D" w14:paraId="63F3575D" w14:textId="77777777" w:rsidTr="003B695E">
        <w:tc>
          <w:tcPr>
            <w:tcW w:w="600" w:type="pct"/>
            <w:vMerge w:val="restart"/>
            <w:shd w:val="clear" w:color="auto" w:fill="auto"/>
            <w:vAlign w:val="center"/>
          </w:tcPr>
          <w:p w14:paraId="0F74379F"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Conditions</w:t>
            </w:r>
          </w:p>
        </w:tc>
        <w:tc>
          <w:tcPr>
            <w:tcW w:w="1786" w:type="pct"/>
            <w:shd w:val="clear" w:color="auto" w:fill="auto"/>
          </w:tcPr>
          <w:p w14:paraId="788699C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65E7D">
              <w:rPr>
                <w:rFonts w:ascii="Arial" w:eastAsia="Times New Roman" w:hAnsi="Arial" w:cs="Arial"/>
                <w:sz w:val="18"/>
                <w:highlight w:val="lightGray"/>
                <w:lang w:val="sv-SE" w:eastAsia="en-GB"/>
              </w:rPr>
              <w:t>NR_CCA_FR1_I</w:t>
            </w:r>
          </w:p>
        </w:tc>
        <w:tc>
          <w:tcPr>
            <w:tcW w:w="777" w:type="pct"/>
            <w:shd w:val="clear" w:color="auto" w:fill="auto"/>
            <w:vAlign w:val="center"/>
          </w:tcPr>
          <w:p w14:paraId="5EC5C739"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-123</w:t>
            </w:r>
          </w:p>
        </w:tc>
        <w:tc>
          <w:tcPr>
            <w:tcW w:w="873" w:type="pct"/>
            <w:shd w:val="clear" w:color="auto" w:fill="auto"/>
            <w:vAlign w:val="center"/>
          </w:tcPr>
          <w:p w14:paraId="6478B96F"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-120</w:t>
            </w:r>
          </w:p>
        </w:tc>
        <w:tc>
          <w:tcPr>
            <w:tcW w:w="964" w:type="pct"/>
            <w:vMerge w:val="restart"/>
            <w:shd w:val="clear" w:color="auto" w:fill="auto"/>
            <w:vAlign w:val="center"/>
          </w:tcPr>
          <w:p w14:paraId="066ECE77"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sym w:font="Symbol" w:char="F0B3"/>
            </w:r>
            <w:r w:rsidRPr="00D65E7D">
              <w:rPr>
                <w:rFonts w:ascii="Arial" w:eastAsia="Times New Roman" w:hAnsi="Arial"/>
                <w:sz w:val="18"/>
                <w:highlight w:val="yellow"/>
                <w:lang w:eastAsia="en-GB"/>
              </w:rPr>
              <w:t xml:space="preserve"> -6</w:t>
            </w:r>
          </w:p>
        </w:tc>
      </w:tr>
      <w:tr w:rsidR="00D65E7D" w:rsidRPr="00D65E7D" w14:paraId="5A2E9C91" w14:textId="77777777" w:rsidTr="003B695E">
        <w:tc>
          <w:tcPr>
            <w:tcW w:w="600" w:type="pct"/>
            <w:vMerge/>
            <w:shd w:val="clear" w:color="auto" w:fill="auto"/>
            <w:vAlign w:val="center"/>
          </w:tcPr>
          <w:p w14:paraId="096B641A"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77EC00B3"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65E7D">
              <w:rPr>
                <w:rFonts w:ascii="Arial" w:eastAsia="Times New Roman" w:hAnsi="Arial" w:cs="Arial"/>
                <w:sz w:val="18"/>
                <w:highlight w:val="yellow"/>
                <w:lang w:eastAsia="en-GB"/>
              </w:rPr>
              <w:t>NR_CCA_FR1_J</w:t>
            </w:r>
          </w:p>
        </w:tc>
        <w:tc>
          <w:tcPr>
            <w:tcW w:w="777" w:type="pct"/>
            <w:shd w:val="clear" w:color="auto" w:fill="auto"/>
            <w:vAlign w:val="center"/>
          </w:tcPr>
          <w:p w14:paraId="33E3C944"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-122.5</w:t>
            </w:r>
          </w:p>
        </w:tc>
        <w:tc>
          <w:tcPr>
            <w:tcW w:w="873" w:type="pct"/>
            <w:shd w:val="clear" w:color="auto" w:fill="auto"/>
            <w:vAlign w:val="center"/>
          </w:tcPr>
          <w:p w14:paraId="44AD0175"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t>-119.5</w:t>
            </w:r>
          </w:p>
        </w:tc>
        <w:tc>
          <w:tcPr>
            <w:tcW w:w="964" w:type="pct"/>
            <w:vMerge/>
            <w:shd w:val="clear" w:color="auto" w:fill="auto"/>
            <w:vAlign w:val="center"/>
          </w:tcPr>
          <w:p w14:paraId="3C1DB17B" w14:textId="77777777" w:rsidR="00D65E7D" w:rsidRPr="00D65E7D" w:rsidRDefault="00D65E7D" w:rsidP="00D65E7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65E7D" w:rsidRPr="00D65E7D" w14:paraId="33A0C2CF" w14:textId="77777777" w:rsidTr="003B695E">
        <w:tc>
          <w:tcPr>
            <w:tcW w:w="5000" w:type="pct"/>
            <w:gridSpan w:val="5"/>
            <w:shd w:val="clear" w:color="auto" w:fill="auto"/>
          </w:tcPr>
          <w:p w14:paraId="49393B32" w14:textId="77777777" w:rsidR="00D65E7D" w:rsidRPr="00D65E7D" w:rsidRDefault="00D65E7D" w:rsidP="00D65E7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NOTE 1:</w:t>
            </w:r>
            <w:r w:rsidRPr="00D65E7D">
              <w:rPr>
                <w:rFonts w:ascii="Arial" w:eastAsia="Times New Roman" w:hAnsi="Arial"/>
                <w:sz w:val="18"/>
                <w:highlight w:val="lightGray"/>
                <w:lang w:eastAsia="en-GB"/>
              </w:rPr>
              <w:tab/>
              <w:t>NR operating band groups are as defined in clause 3.5.2.</w:t>
            </w:r>
          </w:p>
        </w:tc>
      </w:tr>
    </w:tbl>
    <w:p w14:paraId="50F9BA54" w14:textId="77777777" w:rsidR="00D65E7D" w:rsidRPr="00D65E7D" w:rsidRDefault="00D65E7D" w:rsidP="002B4F56">
      <w:pPr>
        <w:jc w:val="both"/>
        <w:rPr>
          <w:rFonts w:ascii="Arial" w:hAnsi="Arial" w:cs="Arial"/>
          <w:highlight w:val="lightGray"/>
        </w:rPr>
      </w:pPr>
    </w:p>
    <w:p w14:paraId="1525E263" w14:textId="5895DA18" w:rsidR="00C119D7" w:rsidRDefault="00C119D7" w:rsidP="002B4F56">
      <w:pPr>
        <w:jc w:val="both"/>
        <w:rPr>
          <w:rFonts w:ascii="Arial" w:hAnsi="Arial" w:cs="Arial"/>
        </w:rPr>
      </w:pPr>
      <w:r w:rsidRPr="00D65E7D">
        <w:rPr>
          <w:rFonts w:ascii="Arial" w:hAnsi="Arial" w:cs="Arial"/>
          <w:highlight w:val="lightGray"/>
        </w:rPr>
        <w:t>To fulfil these conditions, NR Cell 1 and NR Cell 2</w:t>
      </w:r>
      <w:r w:rsidRPr="00D65E7D">
        <w:rPr>
          <w:rFonts w:ascii="Arial" w:hAnsi="Arial"/>
          <w:highlight w:val="lightGray"/>
        </w:rPr>
        <w:t xml:space="preserve"> Es/Iot </w:t>
      </w:r>
      <w:r w:rsidR="005754CD" w:rsidRPr="00D65E7D">
        <w:rPr>
          <w:rFonts w:ascii="Arial" w:hAnsi="Arial"/>
          <w:highlight w:val="lightGray"/>
        </w:rPr>
        <w:t xml:space="preserve">shall </w:t>
      </w:r>
      <w:r w:rsidRPr="00D65E7D">
        <w:rPr>
          <w:rFonts w:ascii="Arial" w:hAnsi="Arial"/>
          <w:highlight w:val="lightGray"/>
        </w:rPr>
        <w:t xml:space="preserve">be </w:t>
      </w:r>
      <w:r w:rsidR="005754CD" w:rsidRPr="00D65E7D">
        <w:rPr>
          <w:rFonts w:ascii="Arial" w:hAnsi="Arial" w:cs="Arial"/>
          <w:highlight w:val="lightGray"/>
        </w:rPr>
        <w:t>above</w:t>
      </w:r>
      <w:r w:rsidRPr="00D65E7D">
        <w:rPr>
          <w:rFonts w:ascii="Arial" w:hAnsi="Arial"/>
          <w:highlight w:val="lightGray"/>
        </w:rPr>
        <w:t xml:space="preserve"> -6dB, </w:t>
      </w:r>
      <w:r w:rsidR="005754CD" w:rsidRPr="00D65E7D">
        <w:rPr>
          <w:rFonts w:ascii="Arial" w:hAnsi="Arial" w:cs="Arial"/>
          <w:highlight w:val="lightGray"/>
        </w:rPr>
        <w:t>the tightest requirement for Io shall be between -117.5dBm/15kHz (-89.5dBm/9.36MHz) or -114.5dBm/30kHz (-83.5dBm/38.16MHz)</w:t>
      </w:r>
      <w:r w:rsidR="005754CD">
        <w:rPr>
          <w:rFonts w:ascii="Arial" w:hAnsi="Arial" w:cs="Arial"/>
        </w:rPr>
        <w:t xml:space="preserve"> </w:t>
      </w:r>
      <w:r w:rsidR="005754CD">
        <w:rPr>
          <w:rFonts w:ascii="Arial" w:hAnsi="Arial" w:cs="Arial"/>
        </w:rPr>
        <w:lastRenderedPageBreak/>
        <w:t>and -50dBm/BW</w:t>
      </w:r>
      <w:r w:rsidR="005754CD"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sidR="005754CD">
        <w:rPr>
          <w:rFonts w:ascii="Arial" w:hAnsi="Arial" w:cs="Arial"/>
        </w:rPr>
        <w:t>shall be above</w:t>
      </w:r>
      <w:r>
        <w:rPr>
          <w:rFonts w:ascii="Arial" w:hAnsi="Arial" w:cs="Arial"/>
        </w:rPr>
        <w:t xml:space="preserve"> -1</w:t>
      </w:r>
      <w:r w:rsidR="00D65E7D">
        <w:rPr>
          <w:rFonts w:ascii="Arial" w:hAnsi="Arial" w:cs="Arial"/>
        </w:rPr>
        <w:t>19</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00D65E7D" w:rsidRPr="00D65E7D">
        <w:rPr>
          <w:rFonts w:ascii="Arial" w:hAnsi="Arial" w:cs="Arial"/>
          <w:lang w:eastAsia="zh-CN"/>
        </w:rPr>
        <w:t>NR_CCA_FR1_J</w:t>
      </w:r>
      <w:r>
        <w:rPr>
          <w:rFonts w:ascii="Arial" w:hAnsi="Arial" w:cs="Arial"/>
          <w:lang w:eastAsia="zh-CN"/>
        </w:rPr>
        <w:t>.</w:t>
      </w:r>
    </w:p>
    <w:p w14:paraId="1525E264" w14:textId="77777777" w:rsidR="002B4F56" w:rsidRPr="00F9720E" w:rsidRDefault="00F9720E" w:rsidP="00F9720E">
      <w:pPr>
        <w:jc w:val="both"/>
        <w:rPr>
          <w:rFonts w:ascii="Arial" w:hAnsi="Arial" w:cs="Arial"/>
        </w:rPr>
      </w:pPr>
      <w:r>
        <w:rPr>
          <w:rFonts w:ascii="Arial" w:hAnsi="Arial" w:cs="Arial"/>
        </w:rPr>
        <w:t>During T2 and T3, Cell 2 is present, and must be detectable. Since the test verdict is only dependent on the UE being able send PRACH, the relevant conditions are defined in the following extract from TS 38.133:</w:t>
      </w:r>
    </w:p>
    <w:p w14:paraId="76B84C50" w14:textId="77777777" w:rsidR="00E44B12" w:rsidRPr="00E44B12" w:rsidRDefault="00E44B12" w:rsidP="00E44B12">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E44B12">
        <w:rPr>
          <w:rFonts w:ascii="Arial" w:eastAsia="Times New Roman" w:hAnsi="Arial"/>
          <w:sz w:val="24"/>
          <w:highlight w:val="lightGray"/>
          <w:lang w:val="en-US" w:eastAsia="zh-CN"/>
        </w:rPr>
        <w:t>4.2A.2.3</w:t>
      </w:r>
      <w:r w:rsidRPr="00E44B12">
        <w:rPr>
          <w:rFonts w:ascii="Arial" w:eastAsia="Times New Roman" w:hAnsi="Arial"/>
          <w:sz w:val="24"/>
          <w:highlight w:val="lightGray"/>
          <w:lang w:val="en-US" w:eastAsia="zh-CN"/>
        </w:rPr>
        <w:tab/>
        <w:t>Measurements of intra-frequency NR cells when subject to CCA on the serving cell and target cell</w:t>
      </w:r>
    </w:p>
    <w:p w14:paraId="17549B4A" w14:textId="77777777" w:rsidR="00E44B12" w:rsidRPr="00E44B12" w:rsidRDefault="00E44B12" w:rsidP="00E44B12">
      <w:pPr>
        <w:overflowPunct w:val="0"/>
        <w:autoSpaceDE w:val="0"/>
        <w:autoSpaceDN w:val="0"/>
        <w:adjustRightInd w:val="0"/>
        <w:rPr>
          <w:rFonts w:eastAsia="Times New Roman"/>
          <w:highlight w:val="lightGray"/>
          <w:lang w:eastAsia="en-GB"/>
        </w:rPr>
      </w:pPr>
      <w:r w:rsidRPr="00E44B12">
        <w:rPr>
          <w:rFonts w:eastAsia="Times New Roman"/>
          <w:highlight w:val="lightGray"/>
          <w:lang w:eastAsia="en-GB"/>
        </w:rPr>
        <w:t xml:space="preserve">The UE shall be able to identify new intra-frequency cells with CCA and perform </w:t>
      </w:r>
      <w:r w:rsidRPr="00E44B12">
        <w:rPr>
          <w:rFonts w:eastAsia="Times New Roman"/>
          <w:highlight w:val="lightGray"/>
          <w:lang w:eastAsia="zh-CN"/>
        </w:rPr>
        <w:t>SS</w:t>
      </w:r>
      <w:r w:rsidRPr="00E44B12">
        <w:rPr>
          <w:rFonts w:eastAsia="Times New Roman"/>
          <w:highlight w:val="lightGray"/>
          <w:lang w:eastAsia="en-GB"/>
        </w:rPr>
        <w:t xml:space="preserve">-RSRP and </w:t>
      </w:r>
      <w:r w:rsidRPr="00E44B12">
        <w:rPr>
          <w:rFonts w:eastAsia="Times New Roman"/>
          <w:highlight w:val="lightGray"/>
          <w:lang w:eastAsia="zh-CN"/>
        </w:rPr>
        <w:t>SS-</w:t>
      </w:r>
      <w:r w:rsidRPr="00E44B12">
        <w:rPr>
          <w:rFonts w:eastAsia="Times New Roman"/>
          <w:highlight w:val="lightGray"/>
          <w:lang w:eastAsia="en-GB"/>
        </w:rPr>
        <w:t xml:space="preserve">RSRQ measurements of </w:t>
      </w:r>
      <w:r w:rsidRPr="00E44B12">
        <w:rPr>
          <w:rFonts w:eastAsia="Times New Roman"/>
          <w:highlight w:val="lightGray"/>
          <w:lang w:eastAsia="zh-CN"/>
        </w:rPr>
        <w:t xml:space="preserve">the </w:t>
      </w:r>
      <w:r w:rsidRPr="00E44B12">
        <w:rPr>
          <w:rFonts w:eastAsia="Times New Roman"/>
          <w:highlight w:val="lightGray"/>
          <w:lang w:eastAsia="en-GB"/>
        </w:rPr>
        <w:t>identified intra-frequency cells without an explicit intra-frequency neighbour list containing physical layer cell identities.</w:t>
      </w:r>
    </w:p>
    <w:p w14:paraId="6B97020D" w14:textId="77777777" w:rsidR="00E44B12" w:rsidRPr="00E44B12" w:rsidRDefault="00E44B12" w:rsidP="00E44B12">
      <w:pPr>
        <w:overflowPunct w:val="0"/>
        <w:autoSpaceDE w:val="0"/>
        <w:autoSpaceDN w:val="0"/>
        <w:adjustRightInd w:val="0"/>
        <w:rPr>
          <w:rFonts w:eastAsia="Times New Roman"/>
          <w:lang w:eastAsia="en-GB"/>
        </w:rPr>
      </w:pPr>
      <w:r w:rsidRPr="00E44B12">
        <w:rPr>
          <w:rFonts w:eastAsia="Times New Roman"/>
          <w:highlight w:val="lightGray"/>
          <w:lang w:eastAsia="en-GB"/>
        </w:rPr>
        <w:t>The UE shall be able to evaluate whether a newly detectable intra-frequency cell meets the reselection criteria defined in TS3</w:t>
      </w:r>
      <w:r w:rsidRPr="00E44B12">
        <w:rPr>
          <w:rFonts w:eastAsia="Times New Roman"/>
          <w:highlight w:val="lightGray"/>
          <w:lang w:eastAsia="zh-CN"/>
        </w:rPr>
        <w:t>8</w:t>
      </w:r>
      <w:r w:rsidRPr="00E44B12">
        <w:rPr>
          <w:rFonts w:eastAsia="Times New Roman"/>
          <w:highlight w:val="lightGray"/>
          <w:lang w:eastAsia="en-GB"/>
        </w:rPr>
        <w:t>.304 within T</w:t>
      </w:r>
      <w:r w:rsidRPr="00E44B12">
        <w:rPr>
          <w:rFonts w:eastAsia="Times New Roman"/>
          <w:highlight w:val="lightGray"/>
          <w:vertAlign w:val="subscript"/>
          <w:lang w:eastAsia="en-GB"/>
        </w:rPr>
        <w:t>detect,</w:t>
      </w:r>
      <w:r w:rsidRPr="00E44B12">
        <w:rPr>
          <w:rFonts w:eastAsia="Times New Roman"/>
          <w:highlight w:val="lightGray"/>
          <w:vertAlign w:val="subscript"/>
          <w:lang w:eastAsia="zh-CN"/>
        </w:rPr>
        <w:t>NR</w:t>
      </w:r>
      <w:r w:rsidRPr="00E44B12">
        <w:rPr>
          <w:rFonts w:eastAsia="Times New Roman"/>
          <w:highlight w:val="lightGray"/>
          <w:vertAlign w:val="subscript"/>
          <w:lang w:eastAsia="en-GB"/>
        </w:rPr>
        <w:t>_Intra_CCA</w:t>
      </w:r>
      <w:r w:rsidRPr="00E44B12">
        <w:rPr>
          <w:rFonts w:eastAsia="Times New Roman"/>
          <w:i/>
          <w:highlight w:val="lightGray"/>
          <w:vertAlign w:val="subscript"/>
          <w:lang w:eastAsia="en-GB"/>
        </w:rPr>
        <w:t xml:space="preserve"> </w:t>
      </w:r>
      <w:r w:rsidRPr="00E44B12">
        <w:rPr>
          <w:rFonts w:eastAsia="Times New Roman"/>
          <w:highlight w:val="lightGray"/>
          <w:lang w:eastAsia="en-GB"/>
        </w:rPr>
        <w:t>when that T</w:t>
      </w:r>
      <w:r w:rsidRPr="00E44B12">
        <w:rPr>
          <w:rFonts w:eastAsia="Times New Roman"/>
          <w:highlight w:val="lightGray"/>
          <w:vertAlign w:val="subscript"/>
          <w:lang w:eastAsia="en-GB"/>
        </w:rPr>
        <w:t>reselection</w:t>
      </w:r>
      <w:r w:rsidRPr="00E44B12">
        <w:rPr>
          <w:rFonts w:eastAsia="Times New Roman"/>
          <w:highlight w:val="lightGray"/>
          <w:lang w:eastAsia="en-GB"/>
        </w:rPr>
        <w:t>= 0</w:t>
      </w:r>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 </w:t>
      </w:r>
      <w:r w:rsidRPr="00E44B12">
        <w:rPr>
          <w:rFonts w:eastAsia="Times New Roman"/>
          <w:highlight w:val="yellow"/>
          <w:lang w:eastAsia="en-GB"/>
        </w:rPr>
        <w:t xml:space="preserve">An intra frequency cell is considered to be detectable according to the conditions defined in Annex </w:t>
      </w:r>
      <w:r w:rsidRPr="00E44B12">
        <w:rPr>
          <w:rFonts w:eastAsia="Times New Roman"/>
          <w:highlight w:val="yellow"/>
          <w:lang w:eastAsia="zh-CN"/>
        </w:rPr>
        <w:t>B. 2. 8</w:t>
      </w:r>
      <w:r w:rsidRPr="00E44B12">
        <w:rPr>
          <w:rFonts w:eastAsia="Times New Roman"/>
          <w:highlight w:val="yellow"/>
          <w:lang w:eastAsia="en-GB"/>
        </w:rPr>
        <w:t xml:space="preserve">  for a corresponding Band.</w:t>
      </w:r>
    </w:p>
    <w:p w14:paraId="1AA2C61C" w14:textId="77777777" w:rsidR="004868A9" w:rsidRDefault="005754CD" w:rsidP="004868A9">
      <w:pPr>
        <w:jc w:val="both"/>
        <w:rPr>
          <w:rFonts w:ascii="Arial" w:hAnsi="Arial" w:cs="Arial"/>
        </w:rPr>
      </w:pPr>
      <w:r>
        <w:rPr>
          <w:rFonts w:ascii="Arial" w:hAnsi="Arial" w:cs="Arial"/>
        </w:rPr>
        <w:t>&lt;&lt; clauses skipped &gt;&gt;</w:t>
      </w:r>
      <w:bookmarkStart w:id="23" w:name="_Toc535476820"/>
    </w:p>
    <w:p w14:paraId="4780ABF8" w14:textId="2B4BEBD3" w:rsidR="00A75462" w:rsidRPr="00A75462" w:rsidRDefault="00A75462" w:rsidP="004868A9">
      <w:pPr>
        <w:jc w:val="both"/>
        <w:rPr>
          <w:rFonts w:ascii="Arial" w:eastAsia="Times New Roman" w:hAnsi="Arial"/>
          <w:sz w:val="32"/>
          <w:highlight w:val="lightGray"/>
          <w:lang w:eastAsia="en-GB"/>
        </w:rPr>
      </w:pPr>
      <w:r w:rsidRPr="00A75462">
        <w:rPr>
          <w:rFonts w:ascii="Arial" w:eastAsia="Times New Roman" w:hAnsi="Arial"/>
          <w:sz w:val="32"/>
          <w:highlight w:val="lightGray"/>
          <w:lang w:eastAsia="en-GB"/>
        </w:rPr>
        <w:t>B.1.2</w:t>
      </w:r>
      <w:r w:rsidRPr="00A75462">
        <w:rPr>
          <w:rFonts w:ascii="Arial" w:eastAsia="Times New Roman" w:hAnsi="Arial"/>
          <w:sz w:val="32"/>
          <w:highlight w:val="lightGray"/>
          <w:lang w:eastAsia="en-GB"/>
        </w:rPr>
        <w:tab/>
        <w:t>Conditions for measurements on NR intra-frequency cells for cell re-selection</w:t>
      </w:r>
      <w:bookmarkEnd w:id="23"/>
    </w:p>
    <w:p w14:paraId="2E521E4A" w14:textId="77777777" w:rsidR="00A75462" w:rsidRPr="00A75462" w:rsidRDefault="00A75462" w:rsidP="00A75462">
      <w:pPr>
        <w:overflowPunct w:val="0"/>
        <w:autoSpaceDE w:val="0"/>
        <w:autoSpaceDN w:val="0"/>
        <w:adjustRightInd w:val="0"/>
        <w:textAlignment w:val="baseline"/>
        <w:rPr>
          <w:rFonts w:eastAsia="Times New Roman"/>
          <w:highlight w:val="lightGray"/>
          <w:lang w:eastAsia="en-GB"/>
        </w:rPr>
      </w:pPr>
      <w:r w:rsidRPr="00A75462">
        <w:rPr>
          <w:rFonts w:eastAsia="Times New Roman"/>
          <w:highlight w:val="lightGray"/>
          <w:lang w:eastAsia="en-GB"/>
        </w:rPr>
        <w:t xml:space="preserve">This clause defines the following conditions for NR intra-frequency measurements performed based on SSBs for cell re-selection: SSB_RP and </w:t>
      </w:r>
      <w:r w:rsidRPr="00A75462">
        <w:rPr>
          <w:rFonts w:eastAsia="Times New Roman"/>
          <w:highlight w:val="lightGray"/>
          <w:lang w:val="en-US" w:eastAsia="en-GB"/>
        </w:rPr>
        <w:t xml:space="preserve">SSB Ês/Iot, </w:t>
      </w:r>
      <w:r w:rsidRPr="00A75462">
        <w:rPr>
          <w:rFonts w:eastAsia="Times New Roman"/>
          <w:highlight w:val="lightGray"/>
          <w:lang w:eastAsia="en-GB"/>
        </w:rPr>
        <w:t>applicable for a corresponding operating band.</w:t>
      </w:r>
    </w:p>
    <w:p w14:paraId="1F60C484" w14:textId="77777777" w:rsidR="00A75462" w:rsidRPr="00A75462" w:rsidRDefault="00A75462" w:rsidP="00A75462">
      <w:pPr>
        <w:overflowPunct w:val="0"/>
        <w:autoSpaceDE w:val="0"/>
        <w:autoSpaceDN w:val="0"/>
        <w:adjustRightInd w:val="0"/>
        <w:textAlignment w:val="baseline"/>
        <w:rPr>
          <w:rFonts w:eastAsia="Times New Roman"/>
          <w:highlight w:val="lightGray"/>
          <w:lang w:eastAsia="en-GB"/>
        </w:rPr>
      </w:pPr>
      <w:r w:rsidRPr="00A75462">
        <w:rPr>
          <w:rFonts w:eastAsia="Times New Roman"/>
          <w:highlight w:val="lightGray"/>
          <w:lang w:eastAsia="en-GB"/>
        </w:rPr>
        <w:t>The conditions are defined in Table B.1.2-1 for FR1 NR cells.</w:t>
      </w:r>
    </w:p>
    <w:p w14:paraId="5E5FC84E" w14:textId="77777777" w:rsidR="00A75462" w:rsidRPr="00A75462" w:rsidRDefault="00A75462" w:rsidP="00A75462">
      <w:pPr>
        <w:overflowPunct w:val="0"/>
        <w:autoSpaceDE w:val="0"/>
        <w:autoSpaceDN w:val="0"/>
        <w:adjustRightInd w:val="0"/>
        <w:textAlignment w:val="baseline"/>
        <w:rPr>
          <w:rFonts w:eastAsia="Times New Roman"/>
          <w:highlight w:val="lightGray"/>
          <w:lang w:eastAsia="en-GB"/>
        </w:rPr>
      </w:pPr>
      <w:r w:rsidRPr="00A75462">
        <w:rPr>
          <w:rFonts w:eastAsia="Times New Roman"/>
          <w:highlight w:val="lightGray"/>
          <w:lang w:eastAsia="en-GB"/>
        </w:rPr>
        <w:t>The conditions are defined in Table B.1.2-2 for FR2 NR cells.</w:t>
      </w:r>
    </w:p>
    <w:p w14:paraId="1B9435B3" w14:textId="77777777" w:rsidR="00A75462" w:rsidRPr="00A75462" w:rsidRDefault="00A75462" w:rsidP="00A7546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5462">
        <w:rPr>
          <w:rFonts w:ascii="Arial" w:eastAsia="Times New Roman" w:hAnsi="Arial"/>
          <w:b/>
          <w:highlight w:val="lightGray"/>
          <w:lang w:eastAsia="en-G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A75462" w:rsidRPr="00A75462" w14:paraId="0CC69D24" w14:textId="77777777" w:rsidTr="003B695E">
        <w:trPr>
          <w:trHeight w:val="105"/>
        </w:trPr>
        <w:tc>
          <w:tcPr>
            <w:tcW w:w="600" w:type="pct"/>
            <w:vMerge w:val="restart"/>
            <w:shd w:val="clear" w:color="auto" w:fill="auto"/>
            <w:vAlign w:val="center"/>
          </w:tcPr>
          <w:p w14:paraId="1FDCD3F2"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Parameter</w:t>
            </w:r>
          </w:p>
        </w:tc>
        <w:tc>
          <w:tcPr>
            <w:tcW w:w="1786" w:type="pct"/>
            <w:vMerge w:val="restart"/>
            <w:shd w:val="clear" w:color="auto" w:fill="auto"/>
            <w:vAlign w:val="center"/>
          </w:tcPr>
          <w:p w14:paraId="75BB9C10"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NR operating band groups</w:t>
            </w:r>
            <w:r w:rsidRPr="00A75462">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95F1803"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Minimum SSB_RP</w:t>
            </w:r>
          </w:p>
        </w:tc>
        <w:tc>
          <w:tcPr>
            <w:tcW w:w="964" w:type="pct"/>
            <w:shd w:val="clear" w:color="auto" w:fill="auto"/>
          </w:tcPr>
          <w:p w14:paraId="1028EADB"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SSB Ês/Iot</w:t>
            </w:r>
          </w:p>
        </w:tc>
      </w:tr>
      <w:tr w:rsidR="00A75462" w:rsidRPr="00A75462" w14:paraId="7B498D9B" w14:textId="77777777" w:rsidTr="003B695E">
        <w:trPr>
          <w:trHeight w:val="105"/>
        </w:trPr>
        <w:tc>
          <w:tcPr>
            <w:tcW w:w="600" w:type="pct"/>
            <w:vMerge/>
            <w:shd w:val="clear" w:color="auto" w:fill="auto"/>
          </w:tcPr>
          <w:p w14:paraId="3A872FCA"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F413DAF"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4E85298"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dBm / SCS</w:t>
            </w:r>
            <w:r w:rsidRPr="00A75462">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FB559F9"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dB</w:t>
            </w:r>
          </w:p>
        </w:tc>
      </w:tr>
      <w:tr w:rsidR="00A75462" w:rsidRPr="00A75462" w14:paraId="7B066B89" w14:textId="77777777" w:rsidTr="003B695E">
        <w:trPr>
          <w:trHeight w:val="105"/>
        </w:trPr>
        <w:tc>
          <w:tcPr>
            <w:tcW w:w="600" w:type="pct"/>
            <w:vMerge/>
            <w:shd w:val="clear" w:color="auto" w:fill="auto"/>
          </w:tcPr>
          <w:p w14:paraId="4FCA5F94"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1C19CBD"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1BA6CEB0"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SCS</w:t>
            </w:r>
            <w:r w:rsidRPr="00A75462">
              <w:rPr>
                <w:rFonts w:ascii="Arial" w:eastAsia="Times New Roman" w:hAnsi="Arial"/>
                <w:b/>
                <w:sz w:val="18"/>
                <w:highlight w:val="lightGray"/>
                <w:vertAlign w:val="subscript"/>
                <w:lang w:eastAsia="en-GB"/>
              </w:rPr>
              <w:t>SSB</w:t>
            </w:r>
            <w:r w:rsidRPr="00A75462">
              <w:rPr>
                <w:rFonts w:ascii="Arial" w:eastAsia="Times New Roman" w:hAnsi="Arial"/>
                <w:b/>
                <w:sz w:val="18"/>
                <w:highlight w:val="lightGray"/>
                <w:lang w:eastAsia="en-GB"/>
              </w:rPr>
              <w:t xml:space="preserve"> = 15 kHz</w:t>
            </w:r>
          </w:p>
        </w:tc>
        <w:tc>
          <w:tcPr>
            <w:tcW w:w="826" w:type="pct"/>
            <w:shd w:val="clear" w:color="auto" w:fill="auto"/>
            <w:vAlign w:val="center"/>
          </w:tcPr>
          <w:p w14:paraId="6953E91D"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5462">
              <w:rPr>
                <w:rFonts w:ascii="Arial" w:eastAsia="Times New Roman" w:hAnsi="Arial"/>
                <w:b/>
                <w:sz w:val="18"/>
                <w:highlight w:val="lightGray"/>
                <w:lang w:eastAsia="en-GB"/>
              </w:rPr>
              <w:t>SCS</w:t>
            </w:r>
            <w:r w:rsidRPr="00A75462">
              <w:rPr>
                <w:rFonts w:ascii="Arial" w:eastAsia="Times New Roman" w:hAnsi="Arial"/>
                <w:b/>
                <w:sz w:val="18"/>
                <w:highlight w:val="lightGray"/>
                <w:vertAlign w:val="subscript"/>
                <w:lang w:eastAsia="en-GB"/>
              </w:rPr>
              <w:t>SSB</w:t>
            </w:r>
            <w:r w:rsidRPr="00A75462">
              <w:rPr>
                <w:rFonts w:ascii="Arial" w:eastAsia="Times New Roman" w:hAnsi="Arial"/>
                <w:b/>
                <w:sz w:val="18"/>
                <w:highlight w:val="lightGray"/>
                <w:lang w:eastAsia="en-GB"/>
              </w:rPr>
              <w:t xml:space="preserve"> = 30 kHz</w:t>
            </w:r>
          </w:p>
        </w:tc>
        <w:tc>
          <w:tcPr>
            <w:tcW w:w="964" w:type="pct"/>
            <w:vMerge/>
            <w:shd w:val="clear" w:color="auto" w:fill="auto"/>
          </w:tcPr>
          <w:p w14:paraId="5322D9B2"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75462" w:rsidRPr="00A75462" w14:paraId="132B48D8" w14:textId="77777777" w:rsidTr="003B695E">
        <w:tc>
          <w:tcPr>
            <w:tcW w:w="600" w:type="pct"/>
            <w:vMerge w:val="restart"/>
            <w:shd w:val="clear" w:color="auto" w:fill="auto"/>
            <w:vAlign w:val="center"/>
          </w:tcPr>
          <w:p w14:paraId="405859DC"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5462">
              <w:rPr>
                <w:rFonts w:ascii="Arial" w:eastAsia="Times New Roman" w:hAnsi="Arial"/>
                <w:b/>
                <w:sz w:val="18"/>
                <w:highlight w:val="lightGray"/>
                <w:lang w:eastAsia="en-GB"/>
              </w:rPr>
              <w:t>Condition</w:t>
            </w:r>
            <w:r w:rsidRPr="00A75462">
              <w:rPr>
                <w:rFonts w:ascii="Arial" w:eastAsia="Times New Roman" w:hAnsi="Arial" w:cs="Arial"/>
                <w:b/>
                <w:sz w:val="18"/>
                <w:highlight w:val="lightGray"/>
                <w:lang w:eastAsia="en-GB"/>
              </w:rPr>
              <w:t>s</w:t>
            </w:r>
          </w:p>
        </w:tc>
        <w:tc>
          <w:tcPr>
            <w:tcW w:w="1786" w:type="pct"/>
            <w:shd w:val="clear" w:color="auto" w:fill="auto"/>
          </w:tcPr>
          <w:p w14:paraId="187C26C3"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NR_FDD_FR1_A, NR_TDD_FR1_A</w:t>
            </w:r>
          </w:p>
        </w:tc>
        <w:tc>
          <w:tcPr>
            <w:tcW w:w="824" w:type="pct"/>
            <w:shd w:val="clear" w:color="auto" w:fill="auto"/>
            <w:vAlign w:val="center"/>
          </w:tcPr>
          <w:p w14:paraId="6DE7D882"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-124</w:t>
            </w:r>
          </w:p>
        </w:tc>
        <w:tc>
          <w:tcPr>
            <w:tcW w:w="826" w:type="pct"/>
            <w:shd w:val="clear" w:color="auto" w:fill="auto"/>
            <w:vAlign w:val="center"/>
          </w:tcPr>
          <w:p w14:paraId="7269F2FA"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-121</w:t>
            </w:r>
          </w:p>
        </w:tc>
        <w:tc>
          <w:tcPr>
            <w:tcW w:w="964" w:type="pct"/>
            <w:vMerge w:val="restart"/>
            <w:shd w:val="clear" w:color="auto" w:fill="auto"/>
            <w:vAlign w:val="center"/>
          </w:tcPr>
          <w:p w14:paraId="659B557B"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yellow"/>
                <w:lang w:eastAsia="en-GB"/>
              </w:rPr>
              <w:sym w:font="Symbol" w:char="F0B3"/>
            </w:r>
            <w:r w:rsidRPr="00A75462">
              <w:rPr>
                <w:rFonts w:ascii="Arial" w:eastAsia="Times New Roman" w:hAnsi="Arial"/>
                <w:sz w:val="18"/>
                <w:highlight w:val="yellow"/>
                <w:lang w:eastAsia="en-GB"/>
              </w:rPr>
              <w:t xml:space="preserve"> -4</w:t>
            </w:r>
          </w:p>
        </w:tc>
      </w:tr>
      <w:tr w:rsidR="00A75462" w:rsidRPr="00A75462" w14:paraId="7293072B" w14:textId="77777777" w:rsidTr="003B695E">
        <w:tc>
          <w:tcPr>
            <w:tcW w:w="600" w:type="pct"/>
            <w:vMerge/>
            <w:shd w:val="clear" w:color="auto" w:fill="auto"/>
            <w:vAlign w:val="center"/>
          </w:tcPr>
          <w:p w14:paraId="7E96554A"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852FB6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NR_FDD_FR1_B</w:t>
            </w:r>
          </w:p>
        </w:tc>
        <w:tc>
          <w:tcPr>
            <w:tcW w:w="824" w:type="pct"/>
            <w:shd w:val="clear" w:color="auto" w:fill="auto"/>
          </w:tcPr>
          <w:p w14:paraId="5282B00C"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-123.5</w:t>
            </w:r>
          </w:p>
        </w:tc>
        <w:tc>
          <w:tcPr>
            <w:tcW w:w="826" w:type="pct"/>
            <w:shd w:val="clear" w:color="auto" w:fill="auto"/>
          </w:tcPr>
          <w:p w14:paraId="7AA8A734"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eastAsia="en-GB"/>
              </w:rPr>
              <w:t>-120.5</w:t>
            </w:r>
          </w:p>
        </w:tc>
        <w:tc>
          <w:tcPr>
            <w:tcW w:w="964" w:type="pct"/>
            <w:vMerge/>
            <w:shd w:val="clear" w:color="auto" w:fill="auto"/>
            <w:vAlign w:val="center"/>
          </w:tcPr>
          <w:p w14:paraId="332376D8"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4AFEA6B5" w14:textId="77777777" w:rsidTr="003B695E">
        <w:tc>
          <w:tcPr>
            <w:tcW w:w="600" w:type="pct"/>
            <w:vMerge/>
            <w:shd w:val="clear" w:color="auto" w:fill="auto"/>
            <w:vAlign w:val="center"/>
          </w:tcPr>
          <w:p w14:paraId="0D870080"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F2AD5FE"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NR_TDD_FR1_C</w:t>
            </w:r>
          </w:p>
        </w:tc>
        <w:tc>
          <w:tcPr>
            <w:tcW w:w="824" w:type="pct"/>
            <w:shd w:val="clear" w:color="auto" w:fill="auto"/>
            <w:vAlign w:val="center"/>
          </w:tcPr>
          <w:p w14:paraId="79601A2E"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-123</w:t>
            </w:r>
          </w:p>
        </w:tc>
        <w:tc>
          <w:tcPr>
            <w:tcW w:w="826" w:type="pct"/>
            <w:shd w:val="clear" w:color="auto" w:fill="auto"/>
            <w:vAlign w:val="center"/>
          </w:tcPr>
          <w:p w14:paraId="76D95DA7"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eastAsia="en-GB"/>
              </w:rPr>
              <w:t>-120</w:t>
            </w:r>
          </w:p>
        </w:tc>
        <w:tc>
          <w:tcPr>
            <w:tcW w:w="964" w:type="pct"/>
            <w:vMerge/>
            <w:shd w:val="clear" w:color="auto" w:fill="auto"/>
            <w:vAlign w:val="center"/>
          </w:tcPr>
          <w:p w14:paraId="0BEAD51E"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7239F457" w14:textId="77777777" w:rsidTr="003B695E">
        <w:tc>
          <w:tcPr>
            <w:tcW w:w="600" w:type="pct"/>
            <w:vMerge/>
            <w:shd w:val="clear" w:color="auto" w:fill="auto"/>
            <w:vAlign w:val="center"/>
          </w:tcPr>
          <w:p w14:paraId="264E3A2F"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21ADB0B"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NR_FDD_FR1_D, NR_TDD_FR1_D</w:t>
            </w:r>
          </w:p>
        </w:tc>
        <w:tc>
          <w:tcPr>
            <w:tcW w:w="824" w:type="pct"/>
            <w:shd w:val="clear" w:color="auto" w:fill="auto"/>
            <w:vAlign w:val="center"/>
          </w:tcPr>
          <w:p w14:paraId="7B51F0C9"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-122.5</w:t>
            </w:r>
          </w:p>
        </w:tc>
        <w:tc>
          <w:tcPr>
            <w:tcW w:w="826" w:type="pct"/>
            <w:shd w:val="clear" w:color="auto" w:fill="auto"/>
            <w:vAlign w:val="center"/>
          </w:tcPr>
          <w:p w14:paraId="118F4D47"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-119.5</w:t>
            </w:r>
          </w:p>
        </w:tc>
        <w:tc>
          <w:tcPr>
            <w:tcW w:w="964" w:type="pct"/>
            <w:vMerge/>
            <w:shd w:val="clear" w:color="auto" w:fill="auto"/>
            <w:vAlign w:val="center"/>
          </w:tcPr>
          <w:p w14:paraId="419452D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2E15DCD2" w14:textId="77777777" w:rsidTr="003B695E">
        <w:tc>
          <w:tcPr>
            <w:tcW w:w="600" w:type="pct"/>
            <w:vMerge/>
            <w:shd w:val="clear" w:color="auto" w:fill="auto"/>
            <w:vAlign w:val="center"/>
          </w:tcPr>
          <w:p w14:paraId="345F9455"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1CA5BEB"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NR_FDD_FR1_E, NR_TDD_FR1_E</w:t>
            </w:r>
          </w:p>
        </w:tc>
        <w:tc>
          <w:tcPr>
            <w:tcW w:w="824" w:type="pct"/>
            <w:shd w:val="clear" w:color="auto" w:fill="auto"/>
            <w:vAlign w:val="center"/>
          </w:tcPr>
          <w:p w14:paraId="5B351472"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-122</w:t>
            </w:r>
          </w:p>
        </w:tc>
        <w:tc>
          <w:tcPr>
            <w:tcW w:w="826" w:type="pct"/>
            <w:shd w:val="clear" w:color="auto" w:fill="auto"/>
            <w:vAlign w:val="center"/>
          </w:tcPr>
          <w:p w14:paraId="1E5E3D98"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eastAsia="en-GB"/>
              </w:rPr>
              <w:t>-119</w:t>
            </w:r>
          </w:p>
        </w:tc>
        <w:tc>
          <w:tcPr>
            <w:tcW w:w="964" w:type="pct"/>
            <w:vMerge/>
            <w:shd w:val="clear" w:color="auto" w:fill="auto"/>
            <w:vAlign w:val="center"/>
          </w:tcPr>
          <w:p w14:paraId="206DC47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5534B88D" w14:textId="77777777" w:rsidTr="003B695E">
        <w:tc>
          <w:tcPr>
            <w:tcW w:w="600" w:type="pct"/>
            <w:vMerge/>
            <w:shd w:val="clear" w:color="auto" w:fill="auto"/>
            <w:vAlign w:val="center"/>
          </w:tcPr>
          <w:p w14:paraId="17C53FDB"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52F66B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NR_FDD_FR1_F</w:t>
            </w:r>
          </w:p>
        </w:tc>
        <w:tc>
          <w:tcPr>
            <w:tcW w:w="824" w:type="pct"/>
            <w:shd w:val="clear" w:color="auto" w:fill="auto"/>
            <w:vAlign w:val="center"/>
          </w:tcPr>
          <w:p w14:paraId="06833546"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-121.5</w:t>
            </w:r>
          </w:p>
        </w:tc>
        <w:tc>
          <w:tcPr>
            <w:tcW w:w="826" w:type="pct"/>
            <w:shd w:val="clear" w:color="auto" w:fill="auto"/>
            <w:vAlign w:val="center"/>
          </w:tcPr>
          <w:p w14:paraId="729F6EE8"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-118.5</w:t>
            </w:r>
          </w:p>
        </w:tc>
        <w:tc>
          <w:tcPr>
            <w:tcW w:w="964" w:type="pct"/>
            <w:vMerge/>
            <w:shd w:val="clear" w:color="auto" w:fill="auto"/>
            <w:vAlign w:val="center"/>
          </w:tcPr>
          <w:p w14:paraId="696EA820"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65BABFB9" w14:textId="77777777" w:rsidTr="003B695E">
        <w:tc>
          <w:tcPr>
            <w:tcW w:w="600" w:type="pct"/>
            <w:vMerge/>
            <w:shd w:val="clear" w:color="auto" w:fill="auto"/>
            <w:vAlign w:val="center"/>
          </w:tcPr>
          <w:p w14:paraId="6298ECC3"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FBFD22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 xml:space="preserve">NR_FDD_FR1_G, </w:t>
            </w:r>
            <w:r w:rsidRPr="00A75462">
              <w:rPr>
                <w:rFonts w:ascii="Arial" w:eastAsia="Times New Roman" w:hAnsi="Arial"/>
                <w:sz w:val="18"/>
                <w:highlight w:val="yellow"/>
                <w:lang w:val="sv-SE" w:eastAsia="en-GB"/>
              </w:rPr>
              <w:t>NR_TDD_FR1_G</w:t>
            </w:r>
          </w:p>
        </w:tc>
        <w:tc>
          <w:tcPr>
            <w:tcW w:w="824" w:type="pct"/>
            <w:shd w:val="clear" w:color="auto" w:fill="auto"/>
            <w:vAlign w:val="center"/>
          </w:tcPr>
          <w:p w14:paraId="1CECF4F0"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-121</w:t>
            </w:r>
          </w:p>
        </w:tc>
        <w:tc>
          <w:tcPr>
            <w:tcW w:w="826" w:type="pct"/>
            <w:shd w:val="clear" w:color="auto" w:fill="auto"/>
            <w:vAlign w:val="center"/>
          </w:tcPr>
          <w:p w14:paraId="497D5076"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yellow"/>
                <w:lang w:eastAsia="en-GB"/>
              </w:rPr>
              <w:t>-118</w:t>
            </w:r>
          </w:p>
        </w:tc>
        <w:tc>
          <w:tcPr>
            <w:tcW w:w="964" w:type="pct"/>
            <w:vMerge/>
            <w:shd w:val="clear" w:color="auto" w:fill="auto"/>
            <w:vAlign w:val="center"/>
          </w:tcPr>
          <w:p w14:paraId="67849E53"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1808387D" w14:textId="77777777" w:rsidTr="003B695E">
        <w:tc>
          <w:tcPr>
            <w:tcW w:w="600" w:type="pct"/>
            <w:vMerge/>
            <w:shd w:val="clear" w:color="auto" w:fill="auto"/>
            <w:vAlign w:val="center"/>
          </w:tcPr>
          <w:p w14:paraId="485A19C9"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39C1E58"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NR_FDD_FR1_H</w:t>
            </w:r>
          </w:p>
        </w:tc>
        <w:tc>
          <w:tcPr>
            <w:tcW w:w="824" w:type="pct"/>
            <w:shd w:val="clear" w:color="auto" w:fill="auto"/>
            <w:vAlign w:val="center"/>
          </w:tcPr>
          <w:p w14:paraId="5744E624"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Times New Roman" w:hAnsi="Arial"/>
                <w:sz w:val="18"/>
                <w:highlight w:val="lightGray"/>
                <w:lang w:eastAsia="en-GB"/>
              </w:rPr>
              <w:t>-120.5</w:t>
            </w:r>
          </w:p>
        </w:tc>
        <w:tc>
          <w:tcPr>
            <w:tcW w:w="826" w:type="pct"/>
            <w:shd w:val="clear" w:color="auto" w:fill="auto"/>
            <w:vAlign w:val="center"/>
          </w:tcPr>
          <w:p w14:paraId="093DDA8F"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eastAsia="en-GB"/>
              </w:rPr>
              <w:t>-117.5</w:t>
            </w:r>
          </w:p>
        </w:tc>
        <w:tc>
          <w:tcPr>
            <w:tcW w:w="964" w:type="pct"/>
            <w:vMerge/>
            <w:shd w:val="clear" w:color="auto" w:fill="auto"/>
            <w:vAlign w:val="center"/>
          </w:tcPr>
          <w:p w14:paraId="24F64D82"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678D4B6C" w14:textId="77777777" w:rsidTr="003B695E">
        <w:tc>
          <w:tcPr>
            <w:tcW w:w="600" w:type="pct"/>
            <w:vMerge/>
            <w:shd w:val="clear" w:color="auto" w:fill="auto"/>
            <w:vAlign w:val="center"/>
          </w:tcPr>
          <w:p w14:paraId="0E6BD919"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A7444B6"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5462">
              <w:rPr>
                <w:rFonts w:ascii="Arial" w:eastAsia="Times New Roman" w:hAnsi="Arial"/>
                <w:sz w:val="18"/>
                <w:highlight w:val="lightGray"/>
                <w:lang w:val="sv-SE" w:eastAsia="en-GB"/>
              </w:rPr>
              <w:t>NR_FDD_FR1_</w:t>
            </w:r>
            <w:r w:rsidRPr="00A75462">
              <w:rPr>
                <w:rFonts w:ascii="Arial" w:eastAsia="SimSun" w:hAnsi="Arial" w:hint="eastAsia"/>
                <w:sz w:val="18"/>
                <w:highlight w:val="lightGray"/>
                <w:lang w:val="en-US" w:eastAsia="zh-CN"/>
              </w:rPr>
              <w:t>N</w:t>
            </w:r>
          </w:p>
        </w:tc>
        <w:tc>
          <w:tcPr>
            <w:tcW w:w="824" w:type="pct"/>
            <w:shd w:val="clear" w:color="auto" w:fill="auto"/>
            <w:vAlign w:val="center"/>
          </w:tcPr>
          <w:p w14:paraId="397CCF89"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SimSun" w:hAnsi="Arial" w:hint="eastAsia"/>
                <w:sz w:val="18"/>
                <w:highlight w:val="lightGray"/>
                <w:lang w:val="en-US" w:eastAsia="zh-CN"/>
              </w:rPr>
              <w:t>-117.5</w:t>
            </w:r>
          </w:p>
        </w:tc>
        <w:tc>
          <w:tcPr>
            <w:tcW w:w="826" w:type="pct"/>
            <w:shd w:val="clear" w:color="auto" w:fill="auto"/>
            <w:vAlign w:val="center"/>
          </w:tcPr>
          <w:p w14:paraId="0432974F"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5462">
              <w:rPr>
                <w:rFonts w:ascii="Arial" w:eastAsia="SimSun" w:hAnsi="Arial" w:hint="eastAsia"/>
                <w:sz w:val="18"/>
                <w:highlight w:val="lightGray"/>
                <w:lang w:val="en-US" w:eastAsia="zh-CN"/>
              </w:rPr>
              <w:t>-114.5</w:t>
            </w:r>
          </w:p>
        </w:tc>
        <w:tc>
          <w:tcPr>
            <w:tcW w:w="964" w:type="pct"/>
            <w:vMerge/>
            <w:shd w:val="clear" w:color="auto" w:fill="auto"/>
            <w:vAlign w:val="center"/>
          </w:tcPr>
          <w:p w14:paraId="23E371B1" w14:textId="77777777" w:rsidR="00A75462" w:rsidRPr="00A75462" w:rsidRDefault="00A75462" w:rsidP="00A7546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75462" w:rsidRPr="00A75462" w14:paraId="5788AF57" w14:textId="77777777" w:rsidTr="003B695E">
        <w:tc>
          <w:tcPr>
            <w:tcW w:w="5000" w:type="pct"/>
            <w:gridSpan w:val="5"/>
            <w:shd w:val="clear" w:color="auto" w:fill="auto"/>
          </w:tcPr>
          <w:p w14:paraId="329349F3" w14:textId="77777777" w:rsidR="00A75462" w:rsidRPr="00A75462" w:rsidRDefault="00A75462" w:rsidP="00A754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5462">
              <w:rPr>
                <w:rFonts w:ascii="Arial" w:eastAsia="Times New Roman" w:hAnsi="Arial"/>
                <w:sz w:val="18"/>
                <w:highlight w:val="lightGray"/>
                <w:lang w:eastAsia="en-GB"/>
              </w:rPr>
              <w:t>NOTE 1:</w:t>
            </w:r>
            <w:r w:rsidRPr="00A75462">
              <w:rPr>
                <w:rFonts w:ascii="Arial" w:eastAsia="Times New Roman" w:hAnsi="Arial"/>
                <w:sz w:val="18"/>
                <w:highlight w:val="lightGray"/>
                <w:lang w:eastAsia="en-GB"/>
              </w:rPr>
              <w:tab/>
              <w:t>NR operating band groups are defined in clause 3.5.2.</w:t>
            </w:r>
          </w:p>
        </w:tc>
      </w:tr>
    </w:tbl>
    <w:p w14:paraId="1525E2AA" w14:textId="77777777" w:rsidR="005754CD" w:rsidRDefault="005754CD" w:rsidP="002B4F56">
      <w:pPr>
        <w:jc w:val="both"/>
        <w:rPr>
          <w:rFonts w:ascii="Arial" w:hAnsi="Arial" w:cs="Arial"/>
        </w:rPr>
      </w:pPr>
    </w:p>
    <w:p w14:paraId="1525E2AB" w14:textId="38A22327" w:rsidR="00A733C0" w:rsidRPr="004A5BDA" w:rsidRDefault="005754CD" w:rsidP="007C795D">
      <w:pPr>
        <w:jc w:val="both"/>
        <w:rPr>
          <w:rFonts w:ascii="Arial" w:hAnsi="Arial"/>
        </w:rPr>
      </w:pPr>
      <w:r>
        <w:rPr>
          <w:rFonts w:ascii="Arial" w:hAnsi="Arial" w:cs="Arial"/>
        </w:rPr>
        <w:t>T</w:t>
      </w:r>
      <w:r w:rsidR="00606F46">
        <w:rPr>
          <w:rFonts w:ascii="Arial" w:hAnsi="Arial" w:cs="Arial"/>
        </w:rPr>
        <w:t>he</w:t>
      </w:r>
      <w:r>
        <w:rPr>
          <w:rFonts w:ascii="Arial" w:hAnsi="Arial" w:cs="Arial"/>
        </w:rPr>
        <w:t xml:space="preserve"> SSB Es/Iot of NR Cell 2 shall be above -4dB,</w:t>
      </w:r>
      <w:r w:rsidR="00606F46">
        <w:rPr>
          <w:rFonts w:ascii="Arial" w:hAnsi="Arial" w:cs="Arial"/>
        </w:rPr>
        <w:t xml:space="preserve"> and the </w:t>
      </w:r>
      <w:r w:rsidR="00606F46" w:rsidRPr="00251319">
        <w:rPr>
          <w:rFonts w:ascii="Arial" w:hAnsi="Arial" w:cs="Arial"/>
        </w:rPr>
        <w:t xml:space="preserve">tightest requirement </w:t>
      </w:r>
      <w:r>
        <w:rPr>
          <w:rFonts w:ascii="Arial" w:hAnsi="Arial" w:cs="Arial"/>
        </w:rPr>
        <w:t>for SSB_RP shall be above -11</w:t>
      </w:r>
      <w:r w:rsidR="00A75462">
        <w:rPr>
          <w:rFonts w:ascii="Arial" w:hAnsi="Arial" w:cs="Arial"/>
        </w:rPr>
        <w:t>8</w:t>
      </w:r>
      <w:r>
        <w:rPr>
          <w:rFonts w:ascii="Arial" w:hAnsi="Arial" w:cs="Arial"/>
        </w:rPr>
        <w:t>dBm</w:t>
      </w:r>
      <w:r w:rsidR="00606F46">
        <w:rPr>
          <w:rFonts w:ascii="Arial" w:hAnsi="Arial" w:cs="Arial"/>
        </w:rPr>
        <w:t>/30kHz</w:t>
      </w:r>
      <w:r w:rsidR="009D7B3D">
        <w:rPr>
          <w:rFonts w:ascii="Arial" w:hAnsi="Arial" w:cs="Arial"/>
        </w:rPr>
        <w:t xml:space="preserve"> </w:t>
      </w:r>
      <w:r w:rsidR="00606F46">
        <w:rPr>
          <w:rFonts w:ascii="Arial" w:hAnsi="Arial" w:cs="Arial"/>
        </w:rPr>
        <w:t xml:space="preserve">for band group </w:t>
      </w:r>
      <w:r w:rsidR="00712EBB" w:rsidRPr="00712EBB">
        <w:rPr>
          <w:rFonts w:ascii="Arial" w:hAnsi="Arial" w:cs="Arial"/>
        </w:rPr>
        <w:t>NR_TDD_FR1_G</w:t>
      </w:r>
      <w:r w:rsidR="00606F46">
        <w:rPr>
          <w:rFonts w:ascii="Arial" w:hAnsi="Arial" w:cs="Arial"/>
        </w:rPr>
        <w:t>.</w:t>
      </w:r>
    </w:p>
    <w:p w14:paraId="1525E2AC"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1525E2AD"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525E2AE" w14:textId="77777777" w:rsidR="0052305A" w:rsidRPr="00727FC9" w:rsidRDefault="00CA3F1D" w:rsidP="0052305A">
      <w:pPr>
        <w:rPr>
          <w:rFonts w:ascii="Arial" w:hAnsi="Arial"/>
        </w:rPr>
      </w:pPr>
      <w:r>
        <w:rPr>
          <w:rFonts w:ascii="Arial" w:hAnsi="Arial"/>
        </w:rPr>
        <w:t>The</w:t>
      </w:r>
      <w:r w:rsidR="00E66903" w:rsidRPr="009A0FC8">
        <w:rPr>
          <w:rFonts w:ascii="Arial" w:hAnsi="Arial"/>
        </w:rPr>
        <w:t xml:space="preserve"> </w:t>
      </w:r>
      <w:r w:rsidR="0052305A" w:rsidRPr="009A0FC8">
        <w:rPr>
          <w:rFonts w:ascii="Arial" w:hAnsi="Arial"/>
        </w:rPr>
        <w:t xml:space="preserve">controlled parameters listed in the accompanying spreadsheet have been derived by study of the test case and by careful reading of </w:t>
      </w:r>
      <w:r w:rsidR="0052305A"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0052305A" w:rsidRPr="00727FC9">
        <w:rPr>
          <w:rFonts w:ascii="Arial" w:hAnsi="Arial"/>
        </w:rPr>
        <w:t xml:space="preserve">. The reason for each parameter being critical to the test verdict is given briefly in the “Comment” column of section d) in the accompanying </w:t>
      </w:r>
      <w:r w:rsidR="0052305A" w:rsidRPr="00727FC9">
        <w:rPr>
          <w:rFonts w:ascii="Arial" w:hAnsi="Arial"/>
        </w:rPr>
        <w:lastRenderedPageBreak/>
        <w:t>spreadsheet. Information about the value to be achieved is given later in the “</w:t>
      </w:r>
      <w:r w:rsidR="00531335" w:rsidRPr="00531335">
        <w:rPr>
          <w:rFonts w:ascii="Arial" w:hAnsi="Arial"/>
        </w:rPr>
        <w:t>Source and Reference</w:t>
      </w:r>
      <w:r w:rsidR="0052305A" w:rsidRPr="00727FC9">
        <w:rPr>
          <w:rFonts w:ascii="Arial" w:hAnsi="Arial"/>
        </w:rPr>
        <w:t>” column of section g) in the spreadsheet.</w:t>
      </w:r>
    </w:p>
    <w:p w14:paraId="1525E2AF" w14:textId="77777777" w:rsidR="0052305A" w:rsidRPr="008B11C4" w:rsidRDefault="0052305A" w:rsidP="0052305A">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9D7B3D">
        <w:rPr>
          <w:rFonts w:ascii="Arial" w:hAnsi="Arial"/>
        </w:rPr>
        <w:t>Cell 1 RSRP</w:t>
      </w:r>
      <w:r w:rsidRPr="008B11C4">
        <w:rPr>
          <w:rFonts w:ascii="Arial" w:hAnsi="Arial"/>
        </w:rPr>
        <w:t xml:space="preserve">, so the sensitivity factor is 1.000 during T1. However the same error of 1dB in the absolute </w:t>
      </w:r>
      <w:r w:rsidR="009D7B3D">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1525E2B0"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D7B3D">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D7B3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525E2B1" w14:textId="77777777" w:rsidR="0052305A" w:rsidRPr="00E579D8" w:rsidRDefault="0052305A" w:rsidP="0052305A">
      <w:pPr>
        <w:rPr>
          <w:rFonts w:ascii="Arial" w:hAnsi="Arial"/>
        </w:rPr>
      </w:pPr>
      <w:r w:rsidRPr="00E579D8">
        <w:rPr>
          <w:rFonts w:ascii="Arial" w:hAnsi="Arial"/>
        </w:rPr>
        <w:t>For example,</w:t>
      </w:r>
    </w:p>
    <w:p w14:paraId="1525E2B2"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9D7B3D">
        <w:rPr>
          <w:rFonts w:ascii="Arial" w:hAnsi="Arial"/>
        </w:rPr>
        <w:t>1</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D7B3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1525E2B3"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9D7B3D">
        <w:rPr>
          <w:rFonts w:ascii="Arial" w:hAnsi="Arial"/>
        </w:rPr>
        <w:t>1</w:t>
      </w:r>
      <w:r w:rsidRPr="00E579D8">
        <w:rPr>
          <w:rFonts w:ascii="Arial" w:hAnsi="Arial"/>
        </w:rPr>
        <w:t xml:space="preserve"> in step a). </w:t>
      </w:r>
      <w:r w:rsidR="001F6563" w:rsidRPr="00E579D8">
        <w:rPr>
          <w:rFonts w:ascii="Arial" w:hAnsi="Arial"/>
        </w:rPr>
        <w:t xml:space="preserve">For example, </w:t>
      </w:r>
      <w:r w:rsidR="009D7B3D">
        <w:rPr>
          <w:rFonts w:ascii="Arial" w:hAnsi="Arial"/>
        </w:rPr>
        <w:t>NR Cell 2</w:t>
      </w:r>
      <w:r w:rsidR="001F6563" w:rsidRPr="00E579D8">
        <w:rPr>
          <w:rFonts w:ascii="Arial" w:hAnsi="Arial"/>
        </w:rPr>
        <w:t xml:space="preserve"> forms </w:t>
      </w:r>
      <w:r w:rsidR="009D7B3D">
        <w:rPr>
          <w:rFonts w:ascii="Arial" w:hAnsi="Arial"/>
        </w:rPr>
        <w:t>29.5</w:t>
      </w:r>
      <w:r w:rsidR="001F6563" w:rsidRPr="00E579D8">
        <w:rPr>
          <w:rFonts w:ascii="Arial" w:hAnsi="Arial"/>
        </w:rPr>
        <w:t>% / (</w:t>
      </w:r>
      <w:r w:rsidR="009D7B3D">
        <w:rPr>
          <w:rFonts w:ascii="Arial" w:hAnsi="Arial"/>
        </w:rPr>
        <w:t>29.5</w:t>
      </w:r>
      <w:r w:rsidR="001F6563" w:rsidRPr="00E579D8">
        <w:rPr>
          <w:rFonts w:ascii="Arial" w:hAnsi="Arial"/>
        </w:rPr>
        <w:t>%+</w:t>
      </w:r>
      <w:r w:rsidR="009D7B3D">
        <w:rPr>
          <w:rFonts w:ascii="Arial" w:hAnsi="Arial"/>
        </w:rPr>
        <w:t>11.7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9D7B3D">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Es/Noc alone is slightly diluted in the overall interference.</w:t>
      </w:r>
    </w:p>
    <w:p w14:paraId="1525E2B4"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1525E2B5"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9D7B3D">
        <w:rPr>
          <w:rFonts w:ascii="Arial" w:hAnsi="Arial"/>
        </w:rPr>
        <w:t>, T2 and T3</w:t>
      </w:r>
      <w:r w:rsidRPr="00490424">
        <w:rPr>
          <w:rFonts w:ascii="Arial" w:hAnsi="Arial"/>
        </w:rPr>
        <w:t>.</w:t>
      </w:r>
    </w:p>
    <w:p w14:paraId="1525E2B6" w14:textId="77777777" w:rsidR="00F711A5" w:rsidRPr="009D7B3D" w:rsidRDefault="00F711A5" w:rsidP="009D7B3D">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p>
    <w:p w14:paraId="1525E2B7"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1525E2B8"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9D7B3D">
        <w:rPr>
          <w:rFonts w:ascii="Arial" w:hAnsi="Arial"/>
        </w:rPr>
        <w:t>for both NR Cell 1 and NR Cell 2 t</w:t>
      </w:r>
      <w:r w:rsidR="005A6E03" w:rsidRPr="005A6E03">
        <w:rPr>
          <w:rFonts w:ascii="Arial" w:hAnsi="Arial"/>
        </w:rPr>
        <w:t xml:space="preserve">he uncertainties do not take </w:t>
      </w:r>
      <w:r w:rsidR="009D7B3D">
        <w:rPr>
          <w:rFonts w:ascii="Arial" w:hAnsi="Arial"/>
        </w:rPr>
        <w:t xml:space="preserve">Io, </w:t>
      </w:r>
      <w:r w:rsidR="005A6E03" w:rsidRPr="005A6E03">
        <w:rPr>
          <w:rFonts w:ascii="Arial" w:hAnsi="Arial"/>
        </w:rPr>
        <w:t xml:space="preserve">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1525E2B9"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w:t>
      </w:r>
      <w:r w:rsidR="009D7B3D">
        <w:rPr>
          <w:rFonts w:ascii="Arial" w:hAnsi="Arial"/>
        </w:rPr>
        <w:t xml:space="preserve">and T3, the uncertainties do not take NR Cell 2 </w:t>
      </w:r>
      <w:r w:rsidR="009D7B3D" w:rsidRPr="005A6E03">
        <w:rPr>
          <w:rFonts w:ascii="Arial" w:hAnsi="Arial"/>
        </w:rPr>
        <w:t xml:space="preserve">Ês/Iot or </w:t>
      </w:r>
      <w:r w:rsidR="009D7B3D">
        <w:rPr>
          <w:rFonts w:ascii="Arial" w:hAnsi="Arial"/>
        </w:rPr>
        <w:t>SSB_</w:t>
      </w:r>
      <w:r w:rsidR="009D7B3D" w:rsidRPr="005A6E03">
        <w:rPr>
          <w:rFonts w:ascii="Arial" w:hAnsi="Arial"/>
        </w:rPr>
        <w:t>RP power outside the allowed range</w:t>
      </w:r>
      <w:r w:rsidR="009D7B3D">
        <w:rPr>
          <w:rFonts w:ascii="Arial" w:hAnsi="Arial"/>
        </w:rPr>
        <w:t>,</w:t>
      </w:r>
      <w:r w:rsidR="009D7B3D" w:rsidRPr="005A6E03">
        <w:rPr>
          <w:rFonts w:ascii="Arial" w:hAnsi="Arial"/>
        </w:rPr>
        <w:t xml:space="preserve"> </w:t>
      </w:r>
      <w:r w:rsidR="009D7B3D" w:rsidRPr="0054187B">
        <w:rPr>
          <w:rFonts w:ascii="Arial" w:hAnsi="Arial"/>
        </w:rPr>
        <w:t>therefore no offsets are required</w:t>
      </w:r>
      <w:r w:rsidR="00203B27">
        <w:rPr>
          <w:rFonts w:ascii="Arial" w:hAnsi="Arial"/>
        </w:rPr>
        <w:t xml:space="preserve"> </w:t>
      </w:r>
    </w:p>
    <w:p w14:paraId="1525E2BA"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525E2BB"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1525E2BC" w14:textId="77777777" w:rsidR="009D7B3D" w:rsidRDefault="009D7B3D" w:rsidP="009D7B3D">
      <w:pPr>
        <w:jc w:val="both"/>
        <w:rPr>
          <w:rFonts w:ascii="Arial" w:hAnsi="Arial"/>
        </w:rPr>
      </w:pPr>
      <w:r>
        <w:rPr>
          <w:rFonts w:ascii="Arial" w:hAnsi="Arial"/>
        </w:rPr>
        <w:t>As no offsets have been applied, all values are the same as in section b).</w:t>
      </w:r>
    </w:p>
    <w:p w14:paraId="1525E2BD" w14:textId="77777777" w:rsidR="004D651E" w:rsidRPr="00BB0F57" w:rsidRDefault="00BB0F57" w:rsidP="00664C95">
      <w:pPr>
        <w:spacing w:after="60"/>
        <w:rPr>
          <w:rFonts w:ascii="Arial" w:hAnsi="Arial"/>
        </w:rPr>
      </w:pPr>
      <w:r w:rsidRPr="00BB0F57">
        <w:rPr>
          <w:rFonts w:ascii="Arial" w:hAnsi="Arial"/>
        </w:rPr>
        <w:t>In general all the values are listed for each time interval T1</w:t>
      </w:r>
      <w:r w:rsidR="009D7B3D">
        <w:rPr>
          <w:rFonts w:ascii="Arial" w:hAnsi="Arial"/>
        </w:rPr>
        <w:t>,</w:t>
      </w:r>
      <w:r w:rsidRPr="00BB0F57">
        <w:rPr>
          <w:rFonts w:ascii="Arial" w:hAnsi="Arial"/>
        </w:rPr>
        <w:t xml:space="preserve"> </w:t>
      </w:r>
      <w:r w:rsidR="009D7B3D">
        <w:rPr>
          <w:rFonts w:ascii="Arial" w:hAnsi="Arial"/>
        </w:rPr>
        <w:t>T2 and T3</w:t>
      </w:r>
      <w:r w:rsidRPr="00BB0F57">
        <w:rPr>
          <w:rFonts w:ascii="Arial" w:hAnsi="Arial"/>
        </w:rPr>
        <w:t xml:space="preserve"> but as </w:t>
      </w:r>
      <w:r w:rsidR="009D7B3D">
        <w:rPr>
          <w:rFonts w:ascii="Arial" w:hAnsi="Arial"/>
        </w:rPr>
        <w:t>NR Cell 1</w:t>
      </w:r>
      <w:r w:rsidR="00734DBE">
        <w:rPr>
          <w:rFonts w:ascii="Arial" w:hAnsi="Arial"/>
        </w:rPr>
        <w:t xml:space="preserve"> </w:t>
      </w:r>
      <w:r w:rsidR="009D7B3D">
        <w:rPr>
          <w:rFonts w:ascii="Arial" w:hAnsi="Arial"/>
        </w:rPr>
        <w:t>is not present during T2 and T3</w:t>
      </w:r>
      <w:r w:rsidRPr="00BB0F57">
        <w:rPr>
          <w:rFonts w:ascii="Arial" w:hAnsi="Arial"/>
        </w:rPr>
        <w:t xml:space="preserve"> those entries are greyed out (the formulae are left in place for use by future test cases).</w:t>
      </w:r>
    </w:p>
    <w:p w14:paraId="1525E2BE"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1525E2BF" w14:textId="77777777" w:rsidR="004D651E" w:rsidRPr="00996475" w:rsidRDefault="004D651E" w:rsidP="00A819FE">
      <w:pPr>
        <w:rPr>
          <w:rFonts w:ascii="Arial" w:hAnsi="Arial"/>
        </w:rPr>
      </w:pPr>
      <w:r w:rsidRPr="000C3F6F">
        <w:rPr>
          <w:rFonts w:ascii="Arial" w:hAnsi="Arial"/>
        </w:rPr>
        <w:t>It is not necessary to calculate all parameters during each time interval T1</w:t>
      </w:r>
      <w:r w:rsidR="009D7B3D">
        <w:rPr>
          <w:rFonts w:ascii="Arial" w:hAnsi="Arial"/>
        </w:rPr>
        <w:t>,</w:t>
      </w:r>
      <w:r w:rsidR="000C3F6F" w:rsidRPr="000C3F6F">
        <w:rPr>
          <w:rFonts w:ascii="Arial" w:hAnsi="Arial"/>
        </w:rPr>
        <w:t xml:space="preserve"> </w:t>
      </w:r>
      <w:r w:rsidR="009D7B3D">
        <w:rPr>
          <w:rFonts w:ascii="Arial" w:hAnsi="Arial"/>
        </w:rPr>
        <w:t xml:space="preserve">T2 </w:t>
      </w:r>
      <w:r w:rsidR="000C3F6F" w:rsidRPr="000C3F6F">
        <w:rPr>
          <w:rFonts w:ascii="Arial" w:hAnsi="Arial"/>
        </w:rPr>
        <w:t>and</w:t>
      </w:r>
      <w:r w:rsidR="009D7B3D">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w:t>
      </w:r>
      <w:r w:rsidRPr="000C3F6F">
        <w:rPr>
          <w:rFonts w:ascii="Arial" w:hAnsi="Arial"/>
        </w:rPr>
        <w:lastRenderedPageBreak/>
        <w:t xml:space="preserve">“Comment”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5E2C0" w14:textId="77777777" w:rsidR="00A87B59" w:rsidRDefault="004D651E" w:rsidP="00B545CD">
      <w:pPr>
        <w:rPr>
          <w:rFonts w:ascii="Arial" w:eastAsia="SimSun" w:hAnsi="Arial"/>
          <w:lang w:eastAsia="zh-CN"/>
        </w:rPr>
      </w:pPr>
      <w:r w:rsidRPr="00996475">
        <w:rPr>
          <w:rFonts w:ascii="Arial" w:hAnsi="Arial"/>
        </w:rPr>
        <w:t>It can be seen that with the uncertainty values and Test Tolerances proposed, all the requirements are met.</w:t>
      </w:r>
    </w:p>
    <w:sectPr w:rsidR="00A87B5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FF083" w14:textId="77777777" w:rsidR="00BC4A24" w:rsidRPr="00D94B24" w:rsidRDefault="00BC4A24" w:rsidP="00D24C15">
      <w:pPr>
        <w:spacing w:after="0"/>
      </w:pPr>
      <w:r>
        <w:separator/>
      </w:r>
    </w:p>
  </w:endnote>
  <w:endnote w:type="continuationSeparator" w:id="0">
    <w:p w14:paraId="0C43BB91" w14:textId="77777777" w:rsidR="00BC4A24" w:rsidRPr="00D94B24" w:rsidRDefault="00BC4A2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AF1E9" w14:textId="77777777" w:rsidR="00BC4A24" w:rsidRPr="00D94B24" w:rsidRDefault="00BC4A24" w:rsidP="00D24C15">
      <w:pPr>
        <w:spacing w:after="0"/>
      </w:pPr>
      <w:r>
        <w:separator/>
      </w:r>
    </w:p>
  </w:footnote>
  <w:footnote w:type="continuationSeparator" w:id="0">
    <w:p w14:paraId="56A6FE23" w14:textId="77777777" w:rsidR="00BC4A24" w:rsidRPr="00D94B24" w:rsidRDefault="00BC4A2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4219735">
    <w:abstractNumId w:val="10"/>
  </w:num>
  <w:num w:numId="2" w16cid:durableId="843206833">
    <w:abstractNumId w:val="0"/>
  </w:num>
  <w:num w:numId="3" w16cid:durableId="361714359">
    <w:abstractNumId w:val="13"/>
  </w:num>
  <w:num w:numId="4" w16cid:durableId="454952406">
    <w:abstractNumId w:val="14"/>
  </w:num>
  <w:num w:numId="5" w16cid:durableId="754205358">
    <w:abstractNumId w:val="9"/>
  </w:num>
  <w:num w:numId="6" w16cid:durableId="2031297227">
    <w:abstractNumId w:val="11"/>
  </w:num>
  <w:num w:numId="7" w16cid:durableId="1778744647">
    <w:abstractNumId w:val="7"/>
  </w:num>
  <w:num w:numId="8" w16cid:durableId="97797174">
    <w:abstractNumId w:val="2"/>
  </w:num>
  <w:num w:numId="9" w16cid:durableId="1785079336">
    <w:abstractNumId w:val="12"/>
  </w:num>
  <w:num w:numId="10" w16cid:durableId="364597787">
    <w:abstractNumId w:val="8"/>
  </w:num>
  <w:num w:numId="11" w16cid:durableId="1554121465">
    <w:abstractNumId w:val="6"/>
  </w:num>
  <w:num w:numId="12" w16cid:durableId="161170016">
    <w:abstractNumId w:val="4"/>
  </w:num>
  <w:num w:numId="13" w16cid:durableId="33316550">
    <w:abstractNumId w:val="5"/>
  </w:num>
  <w:num w:numId="14" w16cid:durableId="1273904460">
    <w:abstractNumId w:val="1"/>
  </w:num>
  <w:num w:numId="15" w16cid:durableId="660350472">
    <w:abstractNumId w:val="15"/>
  </w:num>
  <w:num w:numId="16" w16cid:durableId="1167356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12273"/>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E284B"/>
    <w:rsid w:val="000E5928"/>
    <w:rsid w:val="000F6F4F"/>
    <w:rsid w:val="001025C2"/>
    <w:rsid w:val="00103AEA"/>
    <w:rsid w:val="00105FE0"/>
    <w:rsid w:val="001079A0"/>
    <w:rsid w:val="00114922"/>
    <w:rsid w:val="00134431"/>
    <w:rsid w:val="001349DF"/>
    <w:rsid w:val="00135356"/>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22D5"/>
    <w:rsid w:val="001B37AF"/>
    <w:rsid w:val="001B7EAB"/>
    <w:rsid w:val="001C1D0B"/>
    <w:rsid w:val="001C46AB"/>
    <w:rsid w:val="001C4B15"/>
    <w:rsid w:val="001C5F3F"/>
    <w:rsid w:val="001D0582"/>
    <w:rsid w:val="001D20FA"/>
    <w:rsid w:val="001D439D"/>
    <w:rsid w:val="001E3329"/>
    <w:rsid w:val="001E7A7D"/>
    <w:rsid w:val="001E7DC3"/>
    <w:rsid w:val="001F184A"/>
    <w:rsid w:val="001F40AB"/>
    <w:rsid w:val="001F590F"/>
    <w:rsid w:val="001F6563"/>
    <w:rsid w:val="001F7ECE"/>
    <w:rsid w:val="002018A9"/>
    <w:rsid w:val="00203B27"/>
    <w:rsid w:val="00205F02"/>
    <w:rsid w:val="00206155"/>
    <w:rsid w:val="00211CD9"/>
    <w:rsid w:val="00212C11"/>
    <w:rsid w:val="00246723"/>
    <w:rsid w:val="002500AA"/>
    <w:rsid w:val="00251319"/>
    <w:rsid w:val="00257730"/>
    <w:rsid w:val="00261030"/>
    <w:rsid w:val="002651F7"/>
    <w:rsid w:val="00266BF0"/>
    <w:rsid w:val="00272004"/>
    <w:rsid w:val="002810E9"/>
    <w:rsid w:val="002A64E7"/>
    <w:rsid w:val="002A6CA3"/>
    <w:rsid w:val="002B4A2F"/>
    <w:rsid w:val="002B4F56"/>
    <w:rsid w:val="002B6FB9"/>
    <w:rsid w:val="002E20E0"/>
    <w:rsid w:val="002E28A6"/>
    <w:rsid w:val="002F14A0"/>
    <w:rsid w:val="0031107C"/>
    <w:rsid w:val="003139B2"/>
    <w:rsid w:val="0031595D"/>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124D"/>
    <w:rsid w:val="003C68C2"/>
    <w:rsid w:val="003D0213"/>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46074"/>
    <w:rsid w:val="0045128D"/>
    <w:rsid w:val="0046232B"/>
    <w:rsid w:val="00462B27"/>
    <w:rsid w:val="00465E38"/>
    <w:rsid w:val="0046698E"/>
    <w:rsid w:val="00477926"/>
    <w:rsid w:val="00480A89"/>
    <w:rsid w:val="00480E1E"/>
    <w:rsid w:val="004868A9"/>
    <w:rsid w:val="00486EE3"/>
    <w:rsid w:val="00490424"/>
    <w:rsid w:val="00494514"/>
    <w:rsid w:val="004A5BDA"/>
    <w:rsid w:val="004A754A"/>
    <w:rsid w:val="004B1A56"/>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595F"/>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1BF8"/>
    <w:rsid w:val="006439EC"/>
    <w:rsid w:val="00653D3F"/>
    <w:rsid w:val="00654B13"/>
    <w:rsid w:val="006638BC"/>
    <w:rsid w:val="00664C95"/>
    <w:rsid w:val="00671EC2"/>
    <w:rsid w:val="00676747"/>
    <w:rsid w:val="00680EAD"/>
    <w:rsid w:val="00682223"/>
    <w:rsid w:val="006839A5"/>
    <w:rsid w:val="006840B0"/>
    <w:rsid w:val="00695F98"/>
    <w:rsid w:val="006A5A4D"/>
    <w:rsid w:val="006A5FD0"/>
    <w:rsid w:val="006A6F6C"/>
    <w:rsid w:val="006B4584"/>
    <w:rsid w:val="006C02F2"/>
    <w:rsid w:val="006C0B5B"/>
    <w:rsid w:val="006C49C5"/>
    <w:rsid w:val="006C6DD7"/>
    <w:rsid w:val="006C7CBF"/>
    <w:rsid w:val="006E3289"/>
    <w:rsid w:val="006F2A92"/>
    <w:rsid w:val="006F2D65"/>
    <w:rsid w:val="006F2DE2"/>
    <w:rsid w:val="006F6338"/>
    <w:rsid w:val="00704586"/>
    <w:rsid w:val="00710D35"/>
    <w:rsid w:val="00712EBB"/>
    <w:rsid w:val="0071763A"/>
    <w:rsid w:val="007204D2"/>
    <w:rsid w:val="007207B8"/>
    <w:rsid w:val="00722B99"/>
    <w:rsid w:val="00725AD4"/>
    <w:rsid w:val="00727FC9"/>
    <w:rsid w:val="00734DBE"/>
    <w:rsid w:val="00744565"/>
    <w:rsid w:val="00745973"/>
    <w:rsid w:val="007554FE"/>
    <w:rsid w:val="007735F1"/>
    <w:rsid w:val="0077745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576"/>
    <w:rsid w:val="008006EC"/>
    <w:rsid w:val="00800FDC"/>
    <w:rsid w:val="00816E71"/>
    <w:rsid w:val="00824E3F"/>
    <w:rsid w:val="00831967"/>
    <w:rsid w:val="00834687"/>
    <w:rsid w:val="0084018E"/>
    <w:rsid w:val="00845DBC"/>
    <w:rsid w:val="00846DEF"/>
    <w:rsid w:val="0085799F"/>
    <w:rsid w:val="00865C0F"/>
    <w:rsid w:val="00895190"/>
    <w:rsid w:val="008A3721"/>
    <w:rsid w:val="008B11C4"/>
    <w:rsid w:val="008B43BE"/>
    <w:rsid w:val="008B75C6"/>
    <w:rsid w:val="008E31C1"/>
    <w:rsid w:val="008F0926"/>
    <w:rsid w:val="00902E1F"/>
    <w:rsid w:val="00905068"/>
    <w:rsid w:val="00906EB3"/>
    <w:rsid w:val="00912D3C"/>
    <w:rsid w:val="00915128"/>
    <w:rsid w:val="009328DA"/>
    <w:rsid w:val="00933236"/>
    <w:rsid w:val="0094158C"/>
    <w:rsid w:val="00942943"/>
    <w:rsid w:val="00946238"/>
    <w:rsid w:val="00954A1D"/>
    <w:rsid w:val="00960F5E"/>
    <w:rsid w:val="00964808"/>
    <w:rsid w:val="00966F69"/>
    <w:rsid w:val="00970FB1"/>
    <w:rsid w:val="00980736"/>
    <w:rsid w:val="009847BB"/>
    <w:rsid w:val="00991498"/>
    <w:rsid w:val="00995AC6"/>
    <w:rsid w:val="00996475"/>
    <w:rsid w:val="009A0FC8"/>
    <w:rsid w:val="009A25B6"/>
    <w:rsid w:val="009A3CF1"/>
    <w:rsid w:val="009D2778"/>
    <w:rsid w:val="009D7B3D"/>
    <w:rsid w:val="00A0317E"/>
    <w:rsid w:val="00A03992"/>
    <w:rsid w:val="00A07444"/>
    <w:rsid w:val="00A07CAC"/>
    <w:rsid w:val="00A11F38"/>
    <w:rsid w:val="00A2114C"/>
    <w:rsid w:val="00A23DF9"/>
    <w:rsid w:val="00A34285"/>
    <w:rsid w:val="00A35C89"/>
    <w:rsid w:val="00A40785"/>
    <w:rsid w:val="00A407B4"/>
    <w:rsid w:val="00A43DAD"/>
    <w:rsid w:val="00A51C08"/>
    <w:rsid w:val="00A558A6"/>
    <w:rsid w:val="00A60868"/>
    <w:rsid w:val="00A61D5A"/>
    <w:rsid w:val="00A676E3"/>
    <w:rsid w:val="00A733C0"/>
    <w:rsid w:val="00A737EC"/>
    <w:rsid w:val="00A75358"/>
    <w:rsid w:val="00A75462"/>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0B54"/>
    <w:rsid w:val="00B52253"/>
    <w:rsid w:val="00B523CA"/>
    <w:rsid w:val="00B545CD"/>
    <w:rsid w:val="00B614A5"/>
    <w:rsid w:val="00B803F8"/>
    <w:rsid w:val="00B82A77"/>
    <w:rsid w:val="00B82CE8"/>
    <w:rsid w:val="00B85448"/>
    <w:rsid w:val="00B86290"/>
    <w:rsid w:val="00B93D5D"/>
    <w:rsid w:val="00B9472D"/>
    <w:rsid w:val="00B9476F"/>
    <w:rsid w:val="00B952AB"/>
    <w:rsid w:val="00B960A8"/>
    <w:rsid w:val="00BA04ED"/>
    <w:rsid w:val="00BA486F"/>
    <w:rsid w:val="00BB0F57"/>
    <w:rsid w:val="00BB2DFB"/>
    <w:rsid w:val="00BB39B0"/>
    <w:rsid w:val="00BB4943"/>
    <w:rsid w:val="00BB51ED"/>
    <w:rsid w:val="00BC3D8E"/>
    <w:rsid w:val="00BC4A24"/>
    <w:rsid w:val="00BD4D94"/>
    <w:rsid w:val="00BE2670"/>
    <w:rsid w:val="00BF0151"/>
    <w:rsid w:val="00BF05AA"/>
    <w:rsid w:val="00BF7FCB"/>
    <w:rsid w:val="00C01231"/>
    <w:rsid w:val="00C0281C"/>
    <w:rsid w:val="00C04486"/>
    <w:rsid w:val="00C119D7"/>
    <w:rsid w:val="00C1465D"/>
    <w:rsid w:val="00C20194"/>
    <w:rsid w:val="00C244A0"/>
    <w:rsid w:val="00C2614B"/>
    <w:rsid w:val="00C34526"/>
    <w:rsid w:val="00C36854"/>
    <w:rsid w:val="00C500C3"/>
    <w:rsid w:val="00C57943"/>
    <w:rsid w:val="00C63FEB"/>
    <w:rsid w:val="00C737C5"/>
    <w:rsid w:val="00C86554"/>
    <w:rsid w:val="00C86C9C"/>
    <w:rsid w:val="00C97013"/>
    <w:rsid w:val="00CA3F1D"/>
    <w:rsid w:val="00CA4AEA"/>
    <w:rsid w:val="00CA4E5B"/>
    <w:rsid w:val="00CA75A5"/>
    <w:rsid w:val="00CB3739"/>
    <w:rsid w:val="00CB610C"/>
    <w:rsid w:val="00CB7BA9"/>
    <w:rsid w:val="00CC4E37"/>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65E7D"/>
    <w:rsid w:val="00D72705"/>
    <w:rsid w:val="00D72CC7"/>
    <w:rsid w:val="00D7315D"/>
    <w:rsid w:val="00D80FCE"/>
    <w:rsid w:val="00D82B52"/>
    <w:rsid w:val="00D844DA"/>
    <w:rsid w:val="00D940E1"/>
    <w:rsid w:val="00D971BE"/>
    <w:rsid w:val="00DB015C"/>
    <w:rsid w:val="00DB49F0"/>
    <w:rsid w:val="00DB4CB3"/>
    <w:rsid w:val="00DC741A"/>
    <w:rsid w:val="00DC7519"/>
    <w:rsid w:val="00DC7A4E"/>
    <w:rsid w:val="00DF5744"/>
    <w:rsid w:val="00E05555"/>
    <w:rsid w:val="00E114CC"/>
    <w:rsid w:val="00E1310A"/>
    <w:rsid w:val="00E133C4"/>
    <w:rsid w:val="00E14733"/>
    <w:rsid w:val="00E256B0"/>
    <w:rsid w:val="00E30A8A"/>
    <w:rsid w:val="00E31A05"/>
    <w:rsid w:val="00E321D3"/>
    <w:rsid w:val="00E44B12"/>
    <w:rsid w:val="00E45237"/>
    <w:rsid w:val="00E458DB"/>
    <w:rsid w:val="00E46C48"/>
    <w:rsid w:val="00E47459"/>
    <w:rsid w:val="00E5350D"/>
    <w:rsid w:val="00E579D8"/>
    <w:rsid w:val="00E66903"/>
    <w:rsid w:val="00E83E51"/>
    <w:rsid w:val="00E91FE7"/>
    <w:rsid w:val="00E94295"/>
    <w:rsid w:val="00EA56C2"/>
    <w:rsid w:val="00EA70B4"/>
    <w:rsid w:val="00EB26FA"/>
    <w:rsid w:val="00EB34EB"/>
    <w:rsid w:val="00EB71A8"/>
    <w:rsid w:val="00ED0C35"/>
    <w:rsid w:val="00ED1FD2"/>
    <w:rsid w:val="00EF131F"/>
    <w:rsid w:val="00EF1E83"/>
    <w:rsid w:val="00EF20D9"/>
    <w:rsid w:val="00F12F3A"/>
    <w:rsid w:val="00F37C0E"/>
    <w:rsid w:val="00F40000"/>
    <w:rsid w:val="00F46D90"/>
    <w:rsid w:val="00F47CE2"/>
    <w:rsid w:val="00F51D6E"/>
    <w:rsid w:val="00F55216"/>
    <w:rsid w:val="00F55485"/>
    <w:rsid w:val="00F57D56"/>
    <w:rsid w:val="00F60EB7"/>
    <w:rsid w:val="00F61468"/>
    <w:rsid w:val="00F70547"/>
    <w:rsid w:val="00F711A5"/>
    <w:rsid w:val="00F9565F"/>
    <w:rsid w:val="00F96CA4"/>
    <w:rsid w:val="00F9720E"/>
    <w:rsid w:val="00FA1D33"/>
    <w:rsid w:val="00FA5E40"/>
    <w:rsid w:val="00FB26BF"/>
    <w:rsid w:val="00FB3D3D"/>
    <w:rsid w:val="00FB3EBE"/>
    <w:rsid w:val="00FB44A8"/>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5DF82"/>
  <w15:chartTrackingRefBased/>
  <w15:docId w15:val="{6E993C25-261B-4975-8777-F35F8FBC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nhideWhenUsed/>
    <w:qFormat/>
    <w:rsid w:val="0085799F"/>
    <w:pPr>
      <w:spacing w:before="240" w:after="60"/>
      <w:outlineLvl w:val="5"/>
    </w:pPr>
    <w:rPr>
      <w:rFonts w:ascii="Calibri" w:eastAsia="SimSun" w:hAnsi="Calibri"/>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customStyle="1" w:styleId="2">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paragraph" w:customStyle="1" w:styleId="1">
    <w:name w:val="目录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B2">
    <w:name w:val="B2"/>
    <w:basedOn w:val="List2"/>
    <w:link w:val="B2Char"/>
    <w:rsid w:val="00DB4CB3"/>
    <w:pPr>
      <w:ind w:left="851" w:hanging="284"/>
      <w:contextualSpacing w:val="0"/>
    </w:pPr>
    <w:rPr>
      <w:rFonts w:eastAsia="SimSun"/>
    </w:rPr>
  </w:style>
  <w:style w:type="character" w:customStyle="1" w:styleId="EQChar">
    <w:name w:val="EQ Char"/>
    <w:link w:val="EQ"/>
    <w:locked/>
    <w:rsid w:val="00DB4CB3"/>
    <w:rPr>
      <w:rFonts w:ascii="Times New Roman" w:hAnsi="Times New Roman"/>
      <w:noProof/>
      <w:lang w:val="en-GB" w:eastAsia="en-US"/>
    </w:rPr>
  </w:style>
  <w:style w:type="character" w:customStyle="1" w:styleId="B2Char">
    <w:name w:val="B2 Char"/>
    <w:link w:val="B2"/>
    <w:rsid w:val="00DB4CB3"/>
    <w:rPr>
      <w:rFonts w:ascii="Times New Roman" w:hAnsi="Times New Roman"/>
      <w:lang w:val="en-GB" w:eastAsia="en-US"/>
    </w:rPr>
  </w:style>
  <w:style w:type="paragraph" w:styleId="List2">
    <w:name w:val="List 2"/>
    <w:basedOn w:val="Normal"/>
    <w:uiPriority w:val="99"/>
    <w:semiHidden/>
    <w:unhideWhenUsed/>
    <w:rsid w:val="00DB4CB3"/>
    <w:pPr>
      <w:ind w:left="566" w:hanging="283"/>
      <w:contextualSpacing/>
    </w:pPr>
  </w:style>
  <w:style w:type="table" w:customStyle="1" w:styleId="TableGrid30">
    <w:name w:val="Table Grid30"/>
    <w:basedOn w:val="TableNormal"/>
    <w:next w:val="TableGrid"/>
    <w:rsid w:val="00F554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55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841092893">
      <w:bodyDiv w:val="1"/>
      <w:marLeft w:val="0"/>
      <w:marRight w:val="0"/>
      <w:marTop w:val="0"/>
      <w:marBottom w:val="0"/>
      <w:divBdr>
        <w:top w:val="none" w:sz="0" w:space="0" w:color="auto"/>
        <w:left w:val="none" w:sz="0" w:space="0" w:color="auto"/>
        <w:bottom w:val="none" w:sz="0" w:space="0" w:color="auto"/>
        <w:right w:val="none" w:sz="0" w:space="0" w:color="auto"/>
      </w:divBdr>
    </w:div>
    <w:div w:id="1565140778">
      <w:bodyDiv w:val="1"/>
      <w:marLeft w:val="0"/>
      <w:marRight w:val="0"/>
      <w:marTop w:val="0"/>
      <w:marBottom w:val="0"/>
      <w:divBdr>
        <w:top w:val="none" w:sz="0" w:space="0" w:color="auto"/>
        <w:left w:val="none" w:sz="0" w:space="0" w:color="auto"/>
        <w:bottom w:val="none" w:sz="0" w:space="0" w:color="auto"/>
        <w:right w:val="none" w:sz="0" w:space="0" w:color="auto"/>
      </w:divBdr>
    </w:div>
    <w:div w:id="18048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3117</Words>
  <Characters>17768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23</cp:revision>
  <dcterms:created xsi:type="dcterms:W3CDTF">2023-10-10T12:30:00Z</dcterms:created>
  <dcterms:modified xsi:type="dcterms:W3CDTF">2024-10-25T08:50:00Z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(3)xF3x92JG6kILu3I0fep/sco1CZ8hhzkjIa7FXhEGBQan1F2H2EU8d9PepxTBQWEqMp+P0t3W
CJlK4m6r0WdZovOTdAwtiXOcPKa37VDNxCO5qOpU4vkb9TA4cQU6LfG/xCEiMkCYFERTro3t
flWVBxXY8UeF/8Fm8gTFdDYsF1oxQUliDdiVD0OdYjdQC5bKQ/bGwOPLKY888k82TmxC8qBN
e0IdPbjuiT6fExWZq2</vt:lpwstr>
  </property>
  <property fmtid="{D5CDD505-2E9C-101B-9397-08002B2CF9AE}" pid="5" name="_2015_ms_pID_7253431">
    <vt:lpwstr>GXW4mPT9p/3DpINmyzssnU/xiHCXCl5IZnHz7jbXltPZ1dTSICiB0f
dTqDG3IWlc7uEfQnPxKIWlClRj8rmZTq8ENz7XS/0Y9rJO/32UR2ldsjKVmpacJIq/ofA60W
vykhPxrD/cJsf83tjjrmbEpyTsyvc22xCA7UwuA7hFXt7SEnSh9Qx8cAMWDuRwSjBSj5a/NO
OFOHpNWoDrKeisMVGPtGqyvidKTAc7T7h9AA</vt:lpwstr>
  </property>
  <property fmtid="{D5CDD505-2E9C-101B-9397-08002B2CF9AE}" pid="6" name="_2015_ms_pID_7253432">
    <vt:lpwstr>T3l6fTVBp0Ya7iTyC5hf++Y=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